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ind w:firstLine="567"/>
        <w:jc w:val="center"/>
        <w:rPr>
          <w:rFonts w:ascii="Arial" w:hAnsi="Arial" w:cs="Arial"/>
          <w:b/>
          <w:color w:val="auto"/>
          <w:sz w:val="22"/>
          <w:szCs w:val="22"/>
        </w:rPr>
      </w:pPr>
      <w:r>
        <w:rPr>
          <w:rFonts w:eastAsia="Calibri" w:cs="Arial" w:ascii="Arial" w:hAnsi="Arial"/>
          <w:b/>
          <w:sz w:val="22"/>
          <w:szCs w:val="22"/>
        </w:rPr>
        <w:t>1 P.O.D.</w:t>
      </w:r>
    </w:p>
    <w:p>
      <w:pPr>
        <w:pStyle w:val="Normal"/>
        <w:ind w:firstLine="567"/>
        <w:jc w:val="center"/>
        <w:rPr>
          <w:rFonts w:ascii="Arial" w:hAnsi="Arial" w:cs="Arial"/>
          <w:b/>
          <w:color w:val="auto"/>
          <w:sz w:val="22"/>
          <w:szCs w:val="22"/>
        </w:rPr>
      </w:pPr>
      <w:r>
        <w:rPr>
          <w:rFonts w:eastAsia="Calibri" w:cs="Arial" w:ascii="Arial" w:hAnsi="Arial"/>
          <w:b/>
          <w:sz w:val="22"/>
          <w:szCs w:val="22"/>
        </w:rPr>
        <w:t>MOBILIŲJŲ TELEFONŲ</w:t>
      </w:r>
      <w:r>
        <w:rPr>
          <w:rFonts w:cs="Arial" w:ascii="Arial" w:hAnsi="Arial"/>
          <w:b/>
          <w:color w:val="auto"/>
          <w:sz w:val="22"/>
          <w:szCs w:val="22"/>
        </w:rPr>
        <w:t xml:space="preserve"> PIRMOJI TECHNINĖ SPECIFIKACIJA</w:t>
      </w:r>
    </w:p>
    <w:p>
      <w:pPr>
        <w:pStyle w:val="Bodytext11"/>
        <w:shd w:val="clear" w:color="auto" w:fill="auto"/>
        <w:tabs>
          <w:tab w:val="clear" w:pos="1296"/>
          <w:tab w:val="left" w:pos="142" w:leader="none"/>
        </w:tabs>
        <w:spacing w:lineRule="auto" w:line="240" w:before="0" w:after="0"/>
        <w:ind w:hanging="0" w:right="55"/>
        <w:jc w:val="center"/>
        <w:rPr>
          <w:rFonts w:ascii="Arial" w:hAnsi="Arial" w:cs="Arial"/>
          <w:b/>
          <w:sz w:val="22"/>
          <w:szCs w:val="22"/>
        </w:rPr>
      </w:pPr>
      <w:r>
        <w:rPr>
          <w:rFonts w:cs="Arial" w:ascii="Arial" w:hAnsi="Arial"/>
          <w:b/>
          <w:sz w:val="22"/>
          <w:szCs w:val="22"/>
        </w:rPr>
      </w:r>
    </w:p>
    <w:p>
      <w:pPr>
        <w:pStyle w:val="Bodytext11"/>
        <w:shd w:val="clear" w:color="auto" w:fill="auto"/>
        <w:tabs>
          <w:tab w:val="clear" w:pos="1296"/>
          <w:tab w:val="left" w:pos="142" w:leader="none"/>
        </w:tabs>
        <w:spacing w:lineRule="auto" w:line="240" w:before="0" w:after="0"/>
        <w:ind w:hanging="0" w:right="55"/>
        <w:jc w:val="both"/>
        <w:rPr>
          <w:rFonts w:ascii="Arial" w:hAnsi="Arial" w:cs="Arial"/>
          <w:b/>
          <w:sz w:val="22"/>
          <w:szCs w:val="22"/>
        </w:rPr>
      </w:pPr>
      <w:r>
        <w:rPr>
          <w:rFonts w:cs="Arial" w:ascii="Arial" w:hAnsi="Arial"/>
          <w:b/>
          <w:sz w:val="22"/>
          <w:szCs w:val="22"/>
        </w:rPr>
        <w:t>1. PIRKIMO OBJEKTAS</w:t>
      </w:r>
    </w:p>
    <w:p>
      <w:pPr>
        <w:pStyle w:val="Bodytext21"/>
        <w:shd w:val="clear" w:color="auto" w:fill="auto"/>
        <w:tabs>
          <w:tab w:val="clear" w:pos="1296"/>
          <w:tab w:val="left" w:pos="0" w:leader="none"/>
        </w:tabs>
        <w:spacing w:lineRule="auto" w:line="240"/>
        <w:ind w:hanging="0" w:right="55"/>
        <w:jc w:val="both"/>
        <w:rPr>
          <w:rFonts w:ascii="Arial" w:hAnsi="Arial" w:cs="Arial"/>
          <w:i w:val="false"/>
          <w:i w:val="false"/>
          <w:iCs w:val="false"/>
          <w:sz w:val="22"/>
          <w:szCs w:val="22"/>
        </w:rPr>
      </w:pPr>
      <w:r>
        <w:rPr>
          <w:rFonts w:cs="Arial" w:ascii="Arial" w:hAnsi="Arial"/>
          <w:i w:val="false"/>
          <w:iCs w:val="false"/>
          <w:sz w:val="22"/>
          <w:szCs w:val="22"/>
        </w:rPr>
        <w:t>1.1. Mobilieji telefonai, BVPŽ kodas 32250000-0.</w:t>
      </w:r>
    </w:p>
    <w:p>
      <w:pPr>
        <w:pStyle w:val="Heading2"/>
        <w:spacing w:before="0" w:after="120"/>
        <w:jc w:val="both"/>
        <w:rPr>
          <w:rFonts w:ascii="Arial" w:hAnsi="Arial" w:cs="Arial"/>
          <w:b w:val="false"/>
          <w:bCs w:val="false"/>
          <w:color w:val="auto"/>
          <w:sz w:val="22"/>
          <w:szCs w:val="22"/>
          <w:lang w:val="lt-LT"/>
        </w:rPr>
      </w:pPr>
      <w:r>
        <w:rPr>
          <w:rFonts w:eastAsia="Calibri" w:cs="Arial" w:ascii="Arial" w:hAnsi="Arial" w:eastAsiaTheme="minorHAnsi"/>
          <w:b w:val="false"/>
          <w:bCs w:val="false"/>
          <w:color w:val="auto"/>
          <w:sz w:val="22"/>
          <w:szCs w:val="22"/>
          <w:lang w:val="lt-LT"/>
        </w:rPr>
        <w:t>1.2.</w:t>
      </w:r>
      <w:r>
        <w:rPr>
          <w:rFonts w:eastAsia="Calibri" w:cs="Arial" w:ascii="Arial" w:hAnsi="Arial" w:eastAsiaTheme="minorHAnsi"/>
          <w:color w:val="auto"/>
          <w:sz w:val="22"/>
          <w:szCs w:val="22"/>
          <w:lang w:val="lt-LT"/>
        </w:rPr>
        <w:t xml:space="preserve"> </w:t>
      </w:r>
      <w:r>
        <w:rPr>
          <w:rFonts w:eastAsia="Calibri" w:cs="Arial" w:ascii="Arial" w:hAnsi="Arial" w:eastAsiaTheme="minorHAnsi"/>
          <w:b w:val="false"/>
          <w:bCs w:val="false"/>
          <w:color w:val="auto"/>
          <w:sz w:val="22"/>
          <w:szCs w:val="22"/>
          <w:lang w:val="lt-LT"/>
        </w:rPr>
        <w:t xml:space="preserve">Pirkimo objekto apimtys. </w:t>
      </w:r>
      <w:r>
        <w:rPr>
          <w:rFonts w:cs="Arial" w:ascii="Arial" w:hAnsi="Arial"/>
          <w:b w:val="false"/>
          <w:bCs w:val="false"/>
          <w:color w:val="auto"/>
          <w:sz w:val="22"/>
          <w:szCs w:val="22"/>
          <w:lang w:val="lt-LT"/>
        </w:rPr>
        <w:t>Sutarties galiojimo laikotarpiu (įskaitant visus galimus jos pratęsimus, jei tokia galimybė nustatyta Sutartyje) planuojamas įsigyti kiekis (apimtis):</w:t>
      </w:r>
    </w:p>
    <w:tbl>
      <w:tblPr>
        <w:tblW w:w="50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560"/>
        <w:gridCol w:w="6678"/>
        <w:gridCol w:w="1135"/>
        <w:gridCol w:w="1264"/>
      </w:tblGrid>
      <w:tr>
        <w:trPr/>
        <w:tc>
          <w:tcPr>
            <w:tcW w:w="560"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cs="Arial"/>
                <w:b/>
                <w:color w:val="FF0000"/>
                <w:sz w:val="22"/>
                <w:szCs w:val="22"/>
                <w:lang w:eastAsia="en-US"/>
              </w:rPr>
            </w:pPr>
            <w:r>
              <w:rPr>
                <w:rFonts w:cs="Arial" w:ascii="Arial" w:hAnsi="Arial"/>
                <w:b/>
                <w:color w:val="auto"/>
                <w:sz w:val="22"/>
                <w:szCs w:val="22"/>
                <w:lang w:eastAsia="en-US"/>
              </w:rPr>
              <w:t>Eil. Nr.</w:t>
            </w:r>
          </w:p>
        </w:tc>
        <w:tc>
          <w:tcPr>
            <w:tcW w:w="6678"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cs="Arial"/>
                <w:b/>
                <w:color w:val="auto"/>
                <w:sz w:val="22"/>
                <w:szCs w:val="22"/>
                <w:lang w:eastAsia="en-US"/>
              </w:rPr>
            </w:pPr>
            <w:r>
              <w:rPr>
                <w:rFonts w:cs="Arial" w:ascii="Arial" w:hAnsi="Arial"/>
                <w:b/>
                <w:color w:val="auto"/>
                <w:sz w:val="22"/>
                <w:szCs w:val="22"/>
                <w:lang w:eastAsia="en-US"/>
              </w:rPr>
              <w:t>Pavadinimas</w:t>
            </w:r>
          </w:p>
        </w:tc>
        <w:tc>
          <w:tcPr>
            <w:tcW w:w="1135"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eastAsia="Times New Roman" w:cs="Arial"/>
                <w:b/>
                <w:color w:val="auto"/>
                <w:sz w:val="22"/>
                <w:szCs w:val="22"/>
                <w:lang w:eastAsia="en-US"/>
              </w:rPr>
            </w:pPr>
            <w:r>
              <w:rPr>
                <w:rFonts w:cs="Arial" w:ascii="Arial" w:hAnsi="Arial"/>
                <w:b/>
                <w:color w:val="auto"/>
                <w:sz w:val="22"/>
                <w:szCs w:val="22"/>
                <w:lang w:eastAsia="en-US"/>
              </w:rPr>
              <w:t>Kiekis (apimtis)</w:t>
            </w:r>
          </w:p>
        </w:tc>
        <w:tc>
          <w:tcPr>
            <w:tcW w:w="1264"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eastAsia="Times New Roman" w:cs="Arial"/>
                <w:b/>
                <w:color w:val="auto"/>
                <w:sz w:val="22"/>
                <w:szCs w:val="22"/>
                <w:lang w:eastAsia="en-US"/>
              </w:rPr>
            </w:pPr>
            <w:r>
              <w:rPr>
                <w:rFonts w:eastAsia="Times New Roman" w:cs="Arial" w:ascii="Arial" w:hAnsi="Arial"/>
                <w:b/>
                <w:color w:val="auto"/>
                <w:sz w:val="22"/>
                <w:szCs w:val="22"/>
                <w:lang w:eastAsia="en-US"/>
              </w:rPr>
              <w:t>Matavimo vnt.</w:t>
            </w:r>
          </w:p>
        </w:tc>
      </w:tr>
      <w:tr>
        <w:trPr/>
        <w:tc>
          <w:tcPr>
            <w:tcW w:w="560"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Calibri" w:cs="Arial" w:eastAsiaTheme="minorHAnsi"/>
                <w:color w:val="auto"/>
                <w:sz w:val="22"/>
                <w:szCs w:val="22"/>
                <w:lang w:eastAsia="en-US"/>
              </w:rPr>
            </w:pPr>
            <w:r>
              <w:rPr>
                <w:rFonts w:cs="Arial" w:ascii="Arial" w:hAnsi="Arial"/>
                <w:color w:val="auto"/>
                <w:sz w:val="22"/>
                <w:szCs w:val="22"/>
                <w:lang w:eastAsia="en-US"/>
              </w:rPr>
              <w:t>1.</w:t>
            </w:r>
          </w:p>
        </w:tc>
        <w:tc>
          <w:tcPr>
            <w:tcW w:w="6678" w:type="dxa"/>
            <w:tcBorders>
              <w:top w:val="single" w:sz="4" w:space="0" w:color="000000"/>
              <w:left w:val="single" w:sz="4" w:space="0" w:color="000000"/>
              <w:bottom w:val="single" w:sz="4" w:space="0" w:color="000000"/>
              <w:right w:val="single" w:sz="4" w:space="0" w:color="000000"/>
            </w:tcBorders>
            <w:vAlign w:val="bottom"/>
          </w:tcPr>
          <w:p>
            <w:pPr>
              <w:pStyle w:val="Normal"/>
              <w:spacing w:before="60" w:after="60"/>
              <w:rPr>
                <w:rFonts w:ascii="Arial" w:hAnsi="Arial" w:cs="Arial"/>
                <w:color w:val="auto"/>
                <w:sz w:val="22"/>
                <w:szCs w:val="22"/>
                <w:lang w:eastAsia="en-US"/>
              </w:rPr>
            </w:pPr>
            <w:r>
              <w:rPr>
                <w:rFonts w:cs="Arial" w:ascii="Arial" w:hAnsi="Arial"/>
                <w:color w:val="auto"/>
                <w:sz w:val="22"/>
                <w:szCs w:val="22"/>
                <w:lang w:eastAsia="en-US"/>
              </w:rPr>
              <w:t>Mobilieji telefonai</w:t>
            </w:r>
          </w:p>
        </w:tc>
        <w:tc>
          <w:tcPr>
            <w:tcW w:w="1135"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Times New Roman" w:cs="Arial"/>
                <w:color w:val="auto"/>
                <w:sz w:val="22"/>
                <w:szCs w:val="22"/>
                <w:lang w:eastAsia="en-US"/>
              </w:rPr>
            </w:pPr>
            <w:r>
              <w:rPr>
                <w:rFonts w:eastAsia="Times New Roman" w:cs="Arial" w:ascii="Arial" w:hAnsi="Arial"/>
                <w:color w:val="auto"/>
                <w:sz w:val="22"/>
                <w:szCs w:val="22"/>
                <w:lang w:eastAsia="en-US"/>
              </w:rPr>
              <w:t>11</w:t>
            </w:r>
          </w:p>
        </w:tc>
        <w:tc>
          <w:tcPr>
            <w:tcW w:w="1264"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Times New Roman" w:cs="Arial"/>
                <w:color w:val="auto"/>
                <w:sz w:val="22"/>
                <w:szCs w:val="22"/>
                <w:lang w:eastAsia="en-US"/>
              </w:rPr>
            </w:pPr>
            <w:r>
              <w:rPr>
                <w:rFonts w:eastAsia="Times New Roman" w:cs="Arial" w:ascii="Arial" w:hAnsi="Arial"/>
                <w:color w:val="auto"/>
                <w:sz w:val="22"/>
                <w:szCs w:val="22"/>
                <w:lang w:eastAsia="en-US"/>
              </w:rPr>
              <w:t>vnt.</w:t>
            </w:r>
          </w:p>
        </w:tc>
      </w:tr>
    </w:tbl>
    <w:p>
      <w:pPr>
        <w:pStyle w:val="Bodytext21"/>
        <w:shd w:val="clear" w:color="auto" w:fill="auto"/>
        <w:tabs>
          <w:tab w:val="clear" w:pos="1296"/>
          <w:tab w:val="left" w:pos="0" w:leader="none"/>
        </w:tabs>
        <w:spacing w:lineRule="auto" w:line="240"/>
        <w:ind w:hanging="0" w:right="55"/>
        <w:jc w:val="both"/>
        <w:rPr>
          <w:rFonts w:ascii="Arial" w:hAnsi="Arial" w:cs="Arial"/>
          <w:i w:val="false"/>
          <w:i w:val="false"/>
          <w:iCs w:val="false"/>
          <w:sz w:val="22"/>
          <w:szCs w:val="22"/>
        </w:rPr>
      </w:pPr>
      <w:r>
        <w:rPr>
          <w:rFonts w:cs="Arial" w:ascii="Arial" w:hAnsi="Arial"/>
          <w:i w:val="false"/>
          <w:iCs w:val="false"/>
          <w:sz w:val="22"/>
          <w:szCs w:val="22"/>
        </w:rPr>
      </w:r>
    </w:p>
    <w:p>
      <w:pPr>
        <w:pStyle w:val="Bodytext21"/>
        <w:shd w:val="clear" w:color="auto" w:fill="auto"/>
        <w:tabs>
          <w:tab w:val="clear" w:pos="1296"/>
          <w:tab w:val="left" w:pos="0" w:leader="none"/>
          <w:tab w:val="left" w:pos="9072" w:leader="none"/>
        </w:tabs>
        <w:spacing w:lineRule="auto" w:line="240"/>
        <w:ind w:hanging="0" w:right="55"/>
        <w:jc w:val="both"/>
        <w:rPr>
          <w:rStyle w:val="Bodytext2NotItalic2"/>
          <w:rFonts w:ascii="Arial" w:hAnsi="Arial" w:cs="Arial"/>
          <w:b/>
          <w:i w:val="false"/>
          <w:i w:val="false"/>
          <w:iCs w:val="false"/>
          <w:sz w:val="22"/>
          <w:szCs w:val="22"/>
        </w:rPr>
      </w:pPr>
      <w:r>
        <w:rPr>
          <w:rStyle w:val="Bodytext2NotItalic2"/>
          <w:rFonts w:cs="Arial" w:ascii="Arial" w:hAnsi="Arial"/>
          <w:b/>
          <w:i w:val="false"/>
          <w:iCs w:val="false"/>
          <w:sz w:val="22"/>
          <w:szCs w:val="22"/>
        </w:rPr>
        <w:t xml:space="preserve">2. PIRKIMO OBJEKTO PRITAIKYMO SRITIS </w:t>
      </w:r>
    </w:p>
    <w:p>
      <w:pPr>
        <w:pStyle w:val="Bodytext21"/>
        <w:shd w:val="clear" w:color="auto" w:fill="auto"/>
        <w:tabs>
          <w:tab w:val="clear" w:pos="1296"/>
          <w:tab w:val="left" w:pos="0" w:leader="none"/>
          <w:tab w:val="left" w:pos="9072" w:leader="none"/>
        </w:tabs>
        <w:spacing w:lineRule="auto" w:line="240"/>
        <w:ind w:hanging="0" w:right="55"/>
        <w:jc w:val="both"/>
        <w:rPr>
          <w:rFonts w:ascii="Arial" w:hAnsi="Arial" w:cs="Arial"/>
          <w:i w:val="false"/>
          <w:i w:val="false"/>
          <w:iCs w:val="false"/>
          <w:sz w:val="22"/>
          <w:szCs w:val="22"/>
        </w:rPr>
      </w:pPr>
      <w:r>
        <w:rPr>
          <w:rFonts w:cs="Arial" w:ascii="Arial" w:hAnsi="Arial"/>
          <w:i w:val="false"/>
          <w:iCs w:val="false"/>
          <w:sz w:val="22"/>
          <w:szCs w:val="22"/>
        </w:rPr>
        <w:t>2.1. Mobilieji telefonai skirti pakeisti skyrių ir RP vadovų ilgiau nei tris metus naudotus telefonus.</w:t>
      </w:r>
    </w:p>
    <w:p>
      <w:pPr>
        <w:pStyle w:val="Bodytext21"/>
        <w:shd w:val="clear" w:color="auto" w:fill="auto"/>
        <w:tabs>
          <w:tab w:val="clear" w:pos="1296"/>
          <w:tab w:val="left" w:pos="0" w:leader="none"/>
          <w:tab w:val="left" w:pos="9072" w:leader="none"/>
        </w:tabs>
        <w:spacing w:lineRule="auto" w:line="240"/>
        <w:ind w:hanging="0" w:right="55"/>
        <w:jc w:val="both"/>
        <w:rPr>
          <w:rFonts w:ascii="Arial" w:hAnsi="Arial" w:cs="Arial"/>
          <w:i w:val="false"/>
          <w:i w:val="false"/>
          <w:iCs w:val="false"/>
          <w:sz w:val="22"/>
          <w:szCs w:val="22"/>
        </w:rPr>
      </w:pPr>
      <w:r>
        <w:rPr>
          <w:rFonts w:cs="Arial" w:ascii="Arial" w:hAnsi="Arial"/>
          <w:i w:val="false"/>
          <w:iCs w:val="false"/>
          <w:sz w:val="22"/>
          <w:szCs w:val="22"/>
        </w:rPr>
      </w:r>
    </w:p>
    <w:p>
      <w:pPr>
        <w:pStyle w:val="Bodytext11"/>
        <w:shd w:val="clear" w:color="auto" w:fill="auto"/>
        <w:tabs>
          <w:tab w:val="clear" w:pos="1296"/>
          <w:tab w:val="left" w:pos="0" w:leader="none"/>
        </w:tabs>
        <w:spacing w:lineRule="auto" w:line="240" w:before="0" w:after="0"/>
        <w:ind w:hanging="0" w:right="55"/>
        <w:jc w:val="both"/>
        <w:rPr>
          <w:rFonts w:ascii="Arial" w:hAnsi="Arial" w:cs="Arial"/>
          <w:b/>
          <w:sz w:val="22"/>
          <w:szCs w:val="22"/>
        </w:rPr>
      </w:pPr>
      <w:r>
        <w:rPr>
          <w:rFonts w:cs="Arial" w:ascii="Arial" w:hAnsi="Arial"/>
          <w:b/>
          <w:sz w:val="22"/>
          <w:szCs w:val="22"/>
        </w:rPr>
        <w:t xml:space="preserve">3. TECHNINIAI REIKALAVIMAI, KURIUOS TURI ATITIKTI PERKAMOS PREKĖS </w:t>
      </w:r>
    </w:p>
    <w:tbl>
      <w:tblPr>
        <w:tblStyle w:val="Lentelstinklelis"/>
        <w:tblW w:w="9639"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709"/>
        <w:gridCol w:w="1843"/>
        <w:gridCol w:w="7087"/>
      </w:tblGrid>
      <w:tr>
        <w:trPr/>
        <w:tc>
          <w:tcPr>
            <w:tcW w:w="2552" w:type="dxa"/>
            <w:gridSpan w:val="2"/>
            <w:tcBorders/>
            <w:shd w:color="auto" w:fill="D9D9D9" w:val="clear"/>
          </w:tcPr>
          <w:p>
            <w:pPr>
              <w:pStyle w:val="Normal"/>
              <w:widowControl/>
              <w:spacing w:before="0" w:after="0"/>
              <w:jc w:val="center"/>
              <w:rPr>
                <w:rFonts w:ascii="Arial" w:hAnsi="Arial" w:eastAsia="Calibri" w:cs="Arial"/>
                <w:b/>
                <w:sz w:val="22"/>
                <w:szCs w:val="22"/>
              </w:rPr>
            </w:pPr>
            <w:r>
              <w:rPr>
                <w:rFonts w:eastAsia="Calibri" w:cs="Arial" w:ascii="Arial" w:hAnsi="Arial"/>
                <w:b/>
                <w:kern w:val="0"/>
                <w:sz w:val="22"/>
                <w:szCs w:val="22"/>
                <w:lang w:val="lt-LT" w:bidi="ar-SA"/>
              </w:rPr>
              <w:t>Mobilusis telefonas</w:t>
            </w:r>
          </w:p>
        </w:tc>
        <w:tc>
          <w:tcPr>
            <w:tcW w:w="7087" w:type="dxa"/>
            <w:tcBorders/>
            <w:shd w:color="auto" w:fill="D9D9D9" w:val="clear"/>
          </w:tcPr>
          <w:p>
            <w:pPr>
              <w:pStyle w:val="Normal"/>
              <w:widowControl/>
              <w:spacing w:before="0" w:after="0"/>
              <w:jc w:val="center"/>
              <w:rPr>
                <w:rFonts w:ascii="Arial" w:hAnsi="Arial" w:eastAsia="Calibri" w:cs="Arial"/>
                <w:b/>
                <w:sz w:val="22"/>
                <w:szCs w:val="22"/>
              </w:rPr>
            </w:pPr>
            <w:r>
              <w:rPr>
                <w:rFonts w:eastAsia="Calibri" w:cs="Arial" w:ascii="Arial" w:hAnsi="Arial"/>
                <w:b/>
                <w:kern w:val="0"/>
                <w:sz w:val="22"/>
                <w:szCs w:val="22"/>
                <w:lang w:val="lt-LT" w:bidi="ar-SA"/>
              </w:rPr>
              <w:t>Reikalavimas</w:t>
            </w:r>
          </w:p>
        </w:tc>
      </w:tr>
      <w:tr>
        <w:trPr/>
        <w:tc>
          <w:tcPr>
            <w:tcW w:w="709" w:type="dxa"/>
            <w:tcBorders/>
          </w:tcPr>
          <w:p>
            <w:pPr>
              <w:pStyle w:val="Normal"/>
              <w:widowControl/>
              <w:numPr>
                <w:ilvl w:val="0"/>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Gamintojas, modelis.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Kiekis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b/>
                <w:bCs/>
                <w:kern w:val="0"/>
                <w:sz w:val="22"/>
                <w:szCs w:val="22"/>
                <w:lang w:val="lt-LT" w:bidi="ar-SA"/>
              </w:rPr>
              <w:t>11 vnt.</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Veikimo dažnio palaikymas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GSM 850 / 900 / 1800 / 1900; HSDPA 900 / 2100; LTE 800 / 1800 / 2600 ar lygiavertes savybes užtikrinanti technologija</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Duomenų perdavimo technologija</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GPRS, EDGE, UMTS, HSDPA, HSPA+, LTE ar lygiavertes savybes užtikrinanti technologija</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Bevielio tinklo palaikymas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Wi-Fi, su mobiliosios saitvietės (Hotspot) funkcija</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Wi-Fi ryšys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Ne blogiau 802.11a/b/g/n/ac/ax 2.4GHz+5GHz+6GHz, HE160, MIMO, 1024-QAM</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Ekrano dydis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Ne didesnis nei 6.2 colio</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Ekranas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Ne blogiau Dynamic AMOLED 2X 120 Hz</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Vaizdo taškų (pixel) tankumas ekrane (ppi)</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nei 400 PPI</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Jutiklinio ekrano tipas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Ekranas jautrus lietimui</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Įvesties tipas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Klaviatūra integruota ekrane</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Baterijos tipas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Li-Ion, Li-PO ar lygiavertes savybes užtikrinanti technologija, turinti greito krovimo funkciją, ne mažiau 15 w</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Baterijos talpa (mAh)</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nei 4000 mAh</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Operatyvinės atminties talpa</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nei 8 GB</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Operacinė sistema</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Nurodyti. Turi būti palaikoma programėlių (Apps) parduotuvė Google Play (arba lygiavertė)</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Procesoriaus branduolių skaičius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nei 10 branduolių</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 xml:space="preserve">Vidinė atmintis </w:t>
            </w:r>
            <w:r>
              <w:rPr>
                <w:rFonts w:eastAsia="Times New Roman" w:cs="Times New Roman" w:ascii="Times New Roman" w:hAnsi="Times New Roman"/>
                <w:kern w:val="0"/>
                <w:lang w:val="lt-LT" w:bidi="ar-SA"/>
              </w:rPr>
              <w:t>(be papildomos kortelės)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nei 128 GB</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Telefono korpusas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Metalo / stiklo (kitos telefono korpuso medžiagos gali sudaryti ne daugiau kaip 10 proc. korpuso paviršiaus ploto)</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Telefono ekrano atsparumas braižymui</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Ne blogiau Corning Gorilla Glass Victus 2</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Atsparumas vandeniui ir dulkėms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Ne blogiau IP68</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USB jungtis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Ne blogiau Type-C 3.2</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Telefono išleidimo metai</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Ne anksčiau kaip 2024 m. sausis ir ne vėliau kaip 2024 m. gruodis</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Spalva</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Juoda, žalia arba sidabrinė (perkančioji organizacija spalvą suderins su laimėjusiu tiekėju).</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Telefono svoris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Ne daugiau 170 gramų</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Garantija</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Telefono (įskaitant ir priedus) kokybės garantijos suteikiamas laikotarpis ne mažesnis kaip 24 mėnesiai. Jei garantinio laikotarpio metu sugedusios prekės darbingumo atkūrimo trukmė bus ilgesnė nei 5 darbo dienos (neįskaitant telefono siuntimo laiko), darbingumo atkūrimo laikotarpiu tiekėjas turi pakeisti sugedusią prekę kita, ne prastesnių parametrų preke.</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Komplektacija</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Originali ir standartinė oficialaus gamintojo teikiama komplektacija, taikoma Lietuvos Respublikos rinkai</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Įkrovimo adapteris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25 W jei nėra komplektacijoje</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Apsauginis dėklas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 xml:space="preserve">Su telefonu turi būti pateikta derantis apsauginis skaidrus arba juodos ar tamsiai žalios spalvos dėklas (telefono nugarėlė). </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Apsauginis ekrano stiklas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Su telefonu turi būti pateikta derantis apsauginis ekrano stiklas</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Papildomi reikalavimai</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Telefonas turi būti: naujas (nenaudotas), kokybiškas, sukomplektuotas, įpakuotas į standartinę gamintojo pakuotę, pakuotė turi būti nepažeista, nepririštas prie operatoriaus</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 xml:space="preserve">Aplinkos apsaugos reikalavimai </w:t>
            </w:r>
          </w:p>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r>
          </w:p>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r>
          </w:p>
        </w:tc>
        <w:tc>
          <w:tcPr>
            <w:tcW w:w="7087" w:type="dxa"/>
            <w:tcBorders/>
          </w:tcPr>
          <w:p>
            <w:pPr>
              <w:pStyle w:val="Normal"/>
              <w:widowControl/>
              <w:spacing w:before="0" w:after="0"/>
              <w:jc w:val="both"/>
              <w:rPr>
                <w:rFonts w:ascii="Arial" w:hAnsi="Arial" w:cs="Arial"/>
                <w:i/>
                <w:i/>
                <w:iCs/>
                <w:sz w:val="22"/>
                <w:szCs w:val="22"/>
              </w:rPr>
            </w:pPr>
            <w:r>
              <w:rPr>
                <w:rFonts w:cs="Arial" w:ascii="Arial" w:hAnsi="Arial"/>
                <w:i/>
                <w:iCs/>
                <w:kern w:val="0"/>
                <w:sz w:val="22"/>
                <w:szCs w:val="22"/>
                <w:lang w:val="lt-LT" w:bidi="ar-SA"/>
              </w:rPr>
            </w:r>
          </w:p>
          <w:p>
            <w:pPr>
              <w:pStyle w:val="Normal"/>
              <w:widowControl/>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Atliekamas žaliasis pirkimas. Pirkimas vykdomas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4.4.4.3 papunkčiu:</w:t>
            </w:r>
          </w:p>
          <w:p>
            <w:pPr>
              <w:pStyle w:val="Normal"/>
              <w:widowControl/>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produktui pagaminti naudojamose spausdintinėse plokštėse neturi būti pavojingų cheminių medžiagų, klasifikuojamų priskiriant bet kurią iš nurodytų pavojingumo ar rizikos frazę pagal 2008 m. gruodžio 16 d. Europos Parlamento ir Tarybos reglamentą (EB) Nr. 1272/2008 dėl cheminių medžiagų ir mišinių klasifikavimo, ženklinimo ir pakavimo, iš dalies keičiantį ir panaikinantį direktyvas 67/548/EEB bei 1999/45/EB ir iš dalies keičiantį Reglamentą (EB) Nr. 1907/2006 (toliau – Reglamentas (EB) Nr. 1272/2008), kancerogeninės (H350, H351), sukeliančios paveldimus genetinius defektus (H340, H341), veikiant ilgą laiką pakenkia kai kuriems organams (H372, H373), toksiškos reprodukcijai (H360D, H360F, H360FD), pavojingos vandens aplinkai (H400, H410);  </w:t>
            </w:r>
          </w:p>
          <w:p>
            <w:pPr>
              <w:pStyle w:val="Normal"/>
              <w:widowControl/>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Įrodymai:</w:t>
            </w:r>
          </w:p>
          <w:p>
            <w:pPr>
              <w:pStyle w:val="Normal"/>
              <w:widowControl/>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a) gamintojo techniniai dokumentai arba</w:t>
            </w:r>
          </w:p>
          <w:p>
            <w:pPr>
              <w:pStyle w:val="Normal"/>
              <w:widowControl/>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b) gamintojo ar tiekėjo deklaracija arba</w:t>
            </w:r>
          </w:p>
          <w:p>
            <w:pPr>
              <w:pStyle w:val="Normal"/>
              <w:widowControl/>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c) kiti lygiaverčiai įrodymai.</w:t>
            </w:r>
          </w:p>
          <w:p>
            <w:pPr>
              <w:pStyle w:val="Normal"/>
              <w:widowControl/>
              <w:spacing w:before="0" w:after="0"/>
              <w:jc w:val="both"/>
              <w:rPr>
                <w:rFonts w:ascii="Arial" w:hAnsi="Arial" w:eastAsia="Times New Roman" w:cs="Arial"/>
                <w:i/>
                <w:i/>
                <w:iCs/>
                <w:sz w:val="22"/>
                <w:szCs w:val="22"/>
              </w:rPr>
            </w:pPr>
            <w:r>
              <w:rPr>
                <w:rFonts w:eastAsia="Times New Roman" w:cs="Arial" w:ascii="Arial" w:hAnsi="Arial"/>
                <w:i/>
                <w:iCs/>
                <w:kern w:val="0"/>
                <w:sz w:val="22"/>
                <w:szCs w:val="22"/>
                <w:lang w:val="lt-LT" w:bidi="ar-SA"/>
              </w:rPr>
            </w:r>
          </w:p>
          <w:p>
            <w:pPr>
              <w:pStyle w:val="Normal"/>
              <w:widowControl/>
              <w:spacing w:before="0" w:after="0"/>
              <w:jc w:val="both"/>
              <w:rPr>
                <w:rFonts w:ascii="Arial" w:hAnsi="Arial" w:eastAsia="Times New Roman" w:cs="Arial"/>
                <w:i/>
                <w:i/>
                <w:iCs/>
                <w:sz w:val="22"/>
                <w:szCs w:val="22"/>
              </w:rPr>
            </w:pPr>
            <w:r>
              <w:rPr>
                <w:rFonts w:eastAsia="Times New Roman" w:cs="Arial" w:ascii="Arial" w:hAnsi="Arial"/>
                <w:i/>
                <w:iCs/>
                <w:kern w:val="0"/>
                <w:sz w:val="22"/>
                <w:szCs w:val="22"/>
                <w:lang w:val="lt-LT" w:bidi="ar-SA"/>
              </w:rPr>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Nacionalinio saugumo reikalavimai</w:t>
            </w:r>
          </w:p>
        </w:tc>
        <w:tc>
          <w:tcPr>
            <w:tcW w:w="7087" w:type="dxa"/>
            <w:tcBorders/>
          </w:tcPr>
          <w:p>
            <w:pPr>
              <w:pStyle w:val="Normal"/>
              <w:widowControl/>
              <w:spacing w:before="0" w:after="0"/>
              <w:jc w:val="both"/>
              <w:rPr>
                <w:rFonts w:ascii="Arial" w:hAnsi="Arial" w:cs="Arial"/>
                <w:sz w:val="22"/>
                <w:szCs w:val="22"/>
              </w:rPr>
            </w:pPr>
            <w:r>
              <w:rPr>
                <w:rFonts w:cs="Arial" w:ascii="Arial" w:hAnsi="Arial"/>
                <w:kern w:val="0"/>
                <w:sz w:val="22"/>
                <w:szCs w:val="22"/>
                <w:lang w:val="lt-LT" w:bidi="ar-SA"/>
              </w:rPr>
              <w:t>Pirkimo Objektas turi nekelti grėsmės nacionaliniam saugumui. Perkančioji organizacija laiko, kad prekės ir paslaugos kelia grėsmę nacionaliniam saugumui, kai pasiūlymą pateikęs Tiekėjas, jo subtiekėjas, 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Prekių (įskaitant jų sudedamąsias dalis, Programinę įrangą) gamintojai ar juos kontroliuojantys asmenys yra registruoti VPĮ 92 str. 14 d. numatytame sąraše nurodytose valstybėse ar teritorijose arba paslaugų teikimas vykdomas iš VPĮ 92 str. 14 d. numatytame sąraše nurodytų valstybių ar teritorijų.</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op w:val="single" w:sz="6" w:space="0" w:color="000000"/>
              <w:left w:val="single" w:sz="6" w:space="0" w:color="000000"/>
              <w:bottom w:val="single" w:sz="6" w:space="0" w:color="000000"/>
              <w:right w:val="single" w:sz="6" w:space="0" w:color="000000"/>
            </w:tcBorders>
          </w:tcPr>
          <w:p>
            <w:pPr>
              <w:pStyle w:val="Normal"/>
              <w:widowControl/>
              <w:spacing w:before="0" w:after="0"/>
              <w:jc w:val="left"/>
              <w:rPr>
                <w:rFonts w:ascii="Arial" w:hAnsi="Arial" w:eastAsia="Calibri" w:cs="Arial"/>
                <w:sz w:val="22"/>
                <w:szCs w:val="22"/>
              </w:rPr>
            </w:pPr>
            <w:r>
              <w:rPr>
                <w:rStyle w:val="normaltextrun"/>
                <w:rFonts w:cs="Arial" w:ascii="Arial" w:hAnsi="Arial"/>
                <w:kern w:val="0"/>
                <w:sz w:val="22"/>
                <w:szCs w:val="22"/>
                <w:lang w:val="lt-LT" w:bidi="ar-SA"/>
              </w:rPr>
              <w:t>Atitikimas prieinamumo reikalavimams</w:t>
            </w:r>
            <w:r>
              <w:rPr>
                <w:rStyle w:val="eop"/>
                <w:rFonts w:cs="Arial" w:ascii="Arial" w:hAnsi="Arial"/>
                <w:kern w:val="0"/>
                <w:sz w:val="22"/>
                <w:szCs w:val="22"/>
                <w:lang w:val="lt-LT" w:bidi="ar-SA"/>
              </w:rPr>
              <w:t> </w:t>
            </w:r>
          </w:p>
        </w:tc>
        <w:tc>
          <w:tcPr>
            <w:tcW w:w="7087" w:type="dxa"/>
            <w:tcBorders>
              <w:top w:val="single" w:sz="6" w:space="0" w:color="000000"/>
              <w:left w:val="single" w:sz="6" w:space="0" w:color="000000"/>
              <w:bottom w:val="single" w:sz="6" w:space="0" w:color="000000"/>
              <w:right w:val="single" w:sz="6" w:space="0" w:color="000000"/>
            </w:tcBorders>
          </w:tcPr>
          <w:p>
            <w:pPr>
              <w:pStyle w:val="paragraph"/>
              <w:widowControl/>
              <w:spacing w:beforeAutospacing="0" w:before="0" w:afterAutospacing="0" w:after="0"/>
              <w:ind w:left="30"/>
              <w:jc w:val="both"/>
              <w:textAlignment w:val="baseline"/>
              <w:rPr>
                <w:rFonts w:ascii="Arial" w:hAnsi="Arial" w:cs="Arial"/>
                <w:sz w:val="22"/>
                <w:szCs w:val="22"/>
              </w:rPr>
            </w:pPr>
            <w:r>
              <w:rPr>
                <w:rStyle w:val="normaltextrun"/>
                <w:rFonts w:cs="Arial" w:ascii="Arial" w:hAnsi="Arial"/>
                <w:kern w:val="0"/>
                <w:sz w:val="22"/>
                <w:szCs w:val="22"/>
                <w:lang w:val="lt-LT" w:bidi="ar-SA"/>
              </w:rPr>
              <w:t>Tiekėjo siūlomos prekės turi atitikti Lietuvos Respublikos gaminių ir paslaugų prieinamumo reikalavimų įstatymo 1 priede nustatytus gaminių prieinamumo reikalavimus.</w:t>
            </w:r>
            <w:r>
              <w:rPr>
                <w:rStyle w:val="eop"/>
                <w:rFonts w:cs="Arial" w:ascii="Arial" w:hAnsi="Arial"/>
                <w:kern w:val="0"/>
                <w:sz w:val="22"/>
                <w:szCs w:val="22"/>
                <w:lang w:val="lt-LT" w:bidi="ar-SA"/>
              </w:rPr>
              <w:t> </w:t>
            </w:r>
          </w:p>
          <w:p>
            <w:pPr>
              <w:pStyle w:val="Normal"/>
              <w:widowControl/>
              <w:spacing w:before="0" w:after="0"/>
              <w:jc w:val="both"/>
              <w:rPr>
                <w:rFonts w:ascii="Arial" w:hAnsi="Arial" w:cs="Arial"/>
                <w:sz w:val="22"/>
                <w:szCs w:val="22"/>
              </w:rPr>
            </w:pPr>
            <w:r>
              <w:rPr>
                <w:rStyle w:val="normaltextrun"/>
                <w:rFonts w:cs="Arial" w:ascii="Arial" w:hAnsi="Arial"/>
                <w:kern w:val="0"/>
                <w:sz w:val="22"/>
                <w:szCs w:val="22"/>
                <w:lang w:val="lt-LT" w:bidi="ar-SA"/>
              </w:rPr>
              <w:t>Prekių pristatymo metu perkančioji organizacija patikrins, ar prekė paženklinta CE ženklu.</w:t>
            </w:r>
            <w:r>
              <w:rPr>
                <w:rStyle w:val="eop"/>
                <w:rFonts w:cs="Arial" w:ascii="Arial" w:hAnsi="Arial"/>
                <w:kern w:val="0"/>
                <w:sz w:val="22"/>
                <w:szCs w:val="22"/>
                <w:lang w:val="lt-LT" w:bidi="ar-SA"/>
              </w:rPr>
              <w:t> </w:t>
            </w:r>
          </w:p>
        </w:tc>
      </w:tr>
    </w:tbl>
    <w:p>
      <w:pPr>
        <w:pStyle w:val="Normal"/>
        <w:rPr>
          <w:rFonts w:ascii="Arial" w:hAnsi="Arial" w:cs="Arial"/>
          <w:sz w:val="22"/>
          <w:szCs w:val="22"/>
          <w:lang w:eastAsia="en-US"/>
        </w:rPr>
      </w:pPr>
      <w:r>
        <w:rPr>
          <w:rFonts w:cs="Arial" w:ascii="Arial" w:hAnsi="Arial"/>
          <w:sz w:val="22"/>
          <w:szCs w:val="22"/>
          <w:lang w:eastAsia="en-US"/>
        </w:rPr>
      </w:r>
    </w:p>
    <w:p>
      <w:pPr>
        <w:pStyle w:val="Bodytext91"/>
        <w:shd w:val="clear" w:color="auto" w:fill="auto"/>
        <w:spacing w:lineRule="auto" w:line="240"/>
        <w:rPr>
          <w:rFonts w:ascii="Arial" w:hAnsi="Arial" w:cs="Arial"/>
          <w:sz w:val="22"/>
          <w:szCs w:val="22"/>
        </w:rPr>
      </w:pPr>
      <w:r>
        <w:rPr>
          <w:rFonts w:cs="Arial" w:ascii="Arial" w:hAnsi="Arial"/>
          <w:sz w:val="22"/>
          <w:szCs w:val="22"/>
        </w:rPr>
        <w:t>4 Priedai:</w:t>
      </w:r>
    </w:p>
    <w:p>
      <w:pPr>
        <w:pStyle w:val="Bodytext91"/>
        <w:shd w:val="clear" w:color="auto" w:fill="auto"/>
        <w:spacing w:lineRule="auto" w:line="240"/>
        <w:rPr>
          <w:rFonts w:ascii="Arial" w:hAnsi="Arial" w:cs="Arial"/>
          <w:b w:val="false"/>
          <w:bCs w:val="false"/>
          <w:sz w:val="22"/>
          <w:szCs w:val="22"/>
        </w:rPr>
      </w:pPr>
      <w:r>
        <w:rPr>
          <w:rFonts w:cs="Arial" w:ascii="Arial" w:hAnsi="Arial"/>
          <w:b w:val="false"/>
          <w:bCs w:val="false"/>
          <w:sz w:val="22"/>
          <w:szCs w:val="22"/>
        </w:rPr>
      </w:r>
    </w:p>
    <w:p>
      <w:pPr>
        <w:pStyle w:val="Bodytext91"/>
        <w:shd w:val="clear" w:color="auto" w:fill="auto"/>
        <w:spacing w:lineRule="auto" w:line="240"/>
        <w:rPr>
          <w:rFonts w:ascii="Arial" w:hAnsi="Arial" w:cs="Arial"/>
          <w:b w:val="false"/>
          <w:bCs w:val="false"/>
          <w:sz w:val="22"/>
          <w:szCs w:val="22"/>
        </w:rPr>
      </w:pPr>
      <w:r>
        <w:rPr>
          <w:rFonts w:cs="Arial" w:ascii="Arial" w:hAnsi="Arial"/>
          <w:b w:val="false"/>
          <w:bCs w:val="false"/>
          <w:sz w:val="22"/>
          <w:szCs w:val="22"/>
        </w:rPr>
        <w:t>1 priedas - Prekių atitikties techninės specifikacijos reikalavimams palyginamoji lentelė.</w:t>
      </w:r>
    </w:p>
    <w:p>
      <w:pPr>
        <w:pStyle w:val="Normal"/>
        <w:rPr>
          <w:rFonts w:ascii="Arial" w:hAnsi="Arial" w:cs="Arial"/>
          <w:sz w:val="22"/>
          <w:szCs w:val="22"/>
          <w:lang w:eastAsia="en-US"/>
        </w:rPr>
      </w:pPr>
      <w:r>
        <w:rPr>
          <w:rFonts w:cs="Arial" w:ascii="Arial" w:hAnsi="Arial"/>
          <w:sz w:val="22"/>
          <w:szCs w:val="22"/>
          <w:lang w:eastAsia="en-US"/>
        </w:rPr>
      </w:r>
    </w:p>
    <w:p>
      <w:pPr>
        <w:pStyle w:val="Normal"/>
        <w:jc w:val="center"/>
        <w:rPr>
          <w:rFonts w:ascii="Arial" w:hAnsi="Arial" w:cs="Arial"/>
          <w:sz w:val="22"/>
          <w:szCs w:val="22"/>
          <w:lang w:eastAsia="en-US"/>
        </w:rPr>
      </w:pPr>
      <w:r>
        <w:rPr>
          <w:rFonts w:cs="Arial" w:ascii="Arial" w:hAnsi="Arial"/>
          <w:sz w:val="22"/>
          <w:szCs w:val="22"/>
          <w:lang w:eastAsia="en-US"/>
        </w:rPr>
        <w:t>----------------------</w:t>
      </w:r>
    </w:p>
    <w:sectPr>
      <w:headerReference w:type="even" r:id="rId2"/>
      <w:headerReference w:type="default" r:id="rId3"/>
      <w:headerReference w:type="first" r:id="rId4"/>
      <w:type w:val="nextPage"/>
      <w:pgSz w:w="11906" w:h="16838"/>
      <w:pgMar w:left="1701" w:right="567" w:gutter="0" w:header="0" w:top="1134"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Unicode MS">
    <w:charset w:val="00"/>
    <w:family w:val="swiss"/>
    <w:pitch w:val="variable"/>
  </w:font>
  <w:font w:name="Calibri">
    <w:charset w:val="00"/>
    <w:family w:val="swiss"/>
    <w:pitch w:val="variable"/>
  </w:font>
  <w:font w:name="Segoe UI">
    <w:charset w:val="00"/>
    <w:family w:val="swiss"/>
    <w:pitch w:val="variable"/>
  </w:font>
  <w:font w:name="Calibri Light">
    <w:charset w:val="00"/>
    <w:family w:val="roman"/>
    <w:pitch w:val="variable"/>
  </w:font>
  <w:font w:name="Liberation Sans">
    <w:altName w:val="Arial"/>
    <w:charset w:val="00"/>
    <w:family w:val="swiss"/>
    <w:pitch w:val="variable"/>
  </w:font>
  <w:font w:name="Calibri Light">
    <w:charset w:val="00"/>
    <w:family w:val="swiss"/>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cs="Times New Roman"/>
        <w:color w:val="auto"/>
        <w:sz w:val="2"/>
        <w:szCs w:val="2"/>
      </w:rPr>
    </w:pPr>
    <w:r>
      <w:rPr>
        <w:rFonts w:cs="Times New Roman"/>
        <w:color w:val="auto"/>
        <w:sz w:val="2"/>
        <w:szCs w:val="2"/>
      </w:rPr>
    </w:r>
    <w:r>
      <mc:AlternateContent>
        <mc:Choice Requires="wps">
          <w:drawing>
            <wp:anchor behindDoc="0" distT="0" distB="0" distL="0" distR="0" simplePos="0" locked="0" layoutInCell="0" allowOverlap="1" relativeHeight="4">
              <wp:simplePos x="0" y="0"/>
              <wp:positionH relativeFrom="page">
                <wp:posOffset>2576830</wp:posOffset>
              </wp:positionH>
              <wp:positionV relativeFrom="paragraph">
                <wp:posOffset>881380</wp:posOffset>
              </wp:positionV>
              <wp:extent cx="14605" cy="146685"/>
              <wp:effectExtent l="0" t="0" r="0" b="0"/>
              <wp:wrapNone/>
              <wp:docPr id="1" name="Kadras1"/>
              <a:graphic xmlns:a="http://schemas.openxmlformats.org/drawingml/2006/main">
                <a:graphicData uri="http://schemas.microsoft.com/office/word/2010/wordprocessingShape">
                  <wps:wsp>
                    <wps:cNvSpPr txBox="1"/>
                    <wps:spPr>
                      <a:xfrm>
                        <a:off x="0" y="0"/>
                        <a:ext cx="14605" cy="146685"/>
                      </a:xfrm>
                      <a:prstGeom prst="rect"/>
                      <a:solidFill>
                        <a:srgbClr val="FFFFFF">
                          <a:alpha val="0"/>
                        </a:srgbClr>
                      </a:solidFill>
                    </wps:spPr>
                    <wps:txbx>
                      <w:txbxContent>
                        <w:p>
                          <w:pPr>
                            <w:pStyle w:val="Headerorfooter1"/>
                            <w:pBdr/>
                            <w:shd w:val="clear" w:color="auto" w:fill="auto"/>
                            <w:rPr/>
                          </w:pPr>
                          <w:r>
                            <w:rPr/>
                          </w:r>
                        </w:p>
                      </w:txbxContent>
                    </wps:txbx>
                    <wps:bodyPr anchor="t" lIns="0" tIns="0" rIns="0" bIns="0">
                      <a:noAutofit/>
                    </wps:bodyPr>
                  </wps:wsp>
                </a:graphicData>
              </a:graphic>
            </wp:anchor>
          </w:drawing>
        </mc:Choice>
        <mc:Fallback>
          <w:pict>
            <v:rect fillcolor="#FFFFFF" style="position:absolute;rotation:-0;width:1.15pt;height:11.55pt;mso-wrap-distance-left:0pt;mso-wrap-distance-right:0pt;mso-wrap-distance-top:0pt;mso-wrap-distance-bottom:0pt;margin-top:69.4pt;mso-position-vertical-relative:text;margin-left:202.9pt;mso-position-horizontal-relative:page">
              <v:fill opacity="0f"/>
              <v:textbox inset="0in,0in,0in,0in">
                <w:txbxContent>
                  <w:p>
                    <w:pPr>
                      <w:pStyle w:val="Headerorfooter1"/>
                      <w:pBdr/>
                      <w:shd w:val="clear" w:color="auto" w:fill="auto"/>
                      <w:rPr/>
                    </w:pPr>
                    <w:r>
                      <w:rPr/>
                    </w:r>
                  </w:p>
                </w:txbxContent>
              </v:textbox>
              <w10:wrap type="none"/>
            </v:rect>
          </w:pict>
        </mc:Fallback>
      </mc:AlternateContent>
    </w:r>
  </w:p>
  <w:p>
    <w:pPr>
      <w:pStyle w:val="Normal"/>
      <w:rPr>
        <w:rFonts w:cs="Times New Roman"/>
        <w:color w:val="auto"/>
        <w:sz w:val="2"/>
        <w:szCs w:val="2"/>
      </w:rPr>
    </w:pPr>
    <w:r>
      <w:rPr>
        <w:rFonts w:cs="Times New Roman"/>
        <w:color w:val="auto"/>
        <w:sz w:val="2"/>
        <w:szCs w:val="2"/>
      </w:rPr>
    </w:r>
  </w:p>
  <w:p>
    <w:pPr>
      <w:pStyle w:val="Normal"/>
      <w:rPr>
        <w:rFonts w:cs="Times New Roman"/>
        <w:color w:val="auto"/>
        <w:sz w:val="2"/>
        <w:szCs w:val="2"/>
      </w:rPr>
    </w:pPr>
    <w:r>
      <w:rPr>
        <w:rFonts w:cs="Times New Roman"/>
        <w:color w:val="auto"/>
        <w:sz w:val="2"/>
        <w:szCs w:val="2"/>
      </w:rPr>
    </w:r>
  </w:p>
  <w:p>
    <w:pPr>
      <w:pStyle w:val="Normal"/>
      <w:rPr>
        <w:rFonts w:cs="Times New Roman"/>
        <w:color w:val="auto"/>
        <w:sz w:val="2"/>
        <w:szCs w:val="2"/>
      </w:rPr>
    </w:pPr>
    <w:r>
      <w:rPr>
        <w:rFonts w:cs="Times New Roman"/>
        <w:color w:val="auto"/>
        <w:sz w:val="2"/>
        <w:szCs w:val="2"/>
      </w:rPr>
    </w:r>
  </w:p>
  <w:p>
    <w:pPr>
      <w:pStyle w:val="Normal"/>
      <w:rPr>
        <w:rFonts w:cs="Times New Roman"/>
        <w:color w:val="auto"/>
        <w:sz w:val="2"/>
        <w:szCs w:val="2"/>
      </w:rPr>
    </w:pPr>
    <w:r>
      <w:rPr>
        <w:rFonts w:cs="Times New Roman"/>
        <w:color w:val="auto"/>
        <w:sz w:val="2"/>
        <w:szCs w:val="2"/>
      </w:rPr>
    </w:r>
  </w:p>
  <w:p>
    <w:pPr>
      <w:pStyle w:val="Normal"/>
      <w:jc w:val="right"/>
      <w:rPr>
        <w:rFonts w:ascii="Arial" w:hAnsi="Arial" w:cs="Arial"/>
        <w:color w:val="auto"/>
        <w:sz w:val="22"/>
        <w:szCs w:val="22"/>
      </w:rPr>
    </w:pPr>
    <w:r>
      <w:rPr>
        <w:rFonts w:cs="Arial" w:ascii="Arial" w:hAnsi="Arial"/>
        <w:color w:val="auto"/>
        <w:sz w:val="22"/>
        <w:szCs w:val="22"/>
      </w:rPr>
      <w:t>Skelbiamos apklausos 1.</w:t>
    </w:r>
    <w:r>
      <w:rPr>
        <w:rFonts w:cs="Arial" w:ascii="Arial" w:hAnsi="Arial"/>
        <w:color w:val="auto"/>
        <w:sz w:val="22"/>
        <w:szCs w:val="22"/>
      </w:rPr>
      <w:t>1</w:t>
    </w:r>
    <w:r>
      <w:rPr>
        <w:rFonts w:cs="Arial" w:ascii="Arial" w:hAnsi="Arial"/>
        <w:color w:val="auto"/>
        <w:sz w:val="22"/>
        <w:szCs w:val="22"/>
      </w:rPr>
      <w:t xml:space="preserve"> priedas „Mobiliųjų telefonų pirmoji techninė specifikacija“</w:t>
    </w:r>
  </w:p>
  <w:p>
    <w:pPr>
      <w:pStyle w:val="Normal"/>
      <w:rPr>
        <w:rFonts w:cs="Times New Roman"/>
        <w:color w:val="auto"/>
        <w:sz w:val="2"/>
        <w:szCs w:val="2"/>
      </w:rPr>
    </w:pPr>
    <w:r>
      <w:rPr>
        <w:rFonts w:cs="Times New Roman"/>
        <w:color w:val="auto"/>
        <w:sz w:val="2"/>
        <w:szCs w:val="2"/>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cs="Times New Roman"/>
        <w:color w:val="auto"/>
        <w:sz w:val="2"/>
        <w:szCs w:val="2"/>
      </w:rPr>
    </w:pPr>
    <w:r>
      <w:rPr>
        <w:rFonts w:cs="Times New Roman"/>
        <w:color w:val="auto"/>
        <w:sz w:val="2"/>
        <w:szCs w:val="2"/>
      </w:rPr>
    </w:r>
    <w:r>
      <mc:AlternateContent>
        <mc:Choice Requires="wps">
          <w:drawing>
            <wp:anchor behindDoc="0" distT="0" distB="0" distL="0" distR="0" simplePos="0" locked="0" layoutInCell="0" allowOverlap="1" relativeHeight="4">
              <wp:simplePos x="0" y="0"/>
              <wp:positionH relativeFrom="page">
                <wp:posOffset>2576830</wp:posOffset>
              </wp:positionH>
              <wp:positionV relativeFrom="paragraph">
                <wp:posOffset>881380</wp:posOffset>
              </wp:positionV>
              <wp:extent cx="14605" cy="146685"/>
              <wp:effectExtent l="0" t="0" r="0" b="0"/>
              <wp:wrapNone/>
              <wp:docPr id="2" name="Kadras1"/>
              <a:graphic xmlns:a="http://schemas.openxmlformats.org/drawingml/2006/main">
                <a:graphicData uri="http://schemas.microsoft.com/office/word/2010/wordprocessingShape">
                  <wps:wsp>
                    <wps:cNvSpPr txBox="1"/>
                    <wps:spPr>
                      <a:xfrm>
                        <a:off x="0" y="0"/>
                        <a:ext cx="14605" cy="146685"/>
                      </a:xfrm>
                      <a:prstGeom prst="rect"/>
                      <a:solidFill>
                        <a:srgbClr val="FFFFFF">
                          <a:alpha val="0"/>
                        </a:srgbClr>
                      </a:solidFill>
                    </wps:spPr>
                    <wps:txbx>
                      <w:txbxContent>
                        <w:p>
                          <w:pPr>
                            <w:pStyle w:val="Headerorfooter1"/>
                            <w:pBdr/>
                            <w:shd w:val="clear" w:color="auto" w:fill="auto"/>
                            <w:rPr/>
                          </w:pPr>
                          <w:r>
                            <w:rPr/>
                          </w:r>
                        </w:p>
                      </w:txbxContent>
                    </wps:txbx>
                    <wps:bodyPr anchor="t" lIns="0" tIns="0" rIns="0" bIns="0">
                      <a:noAutofit/>
                    </wps:bodyPr>
                  </wps:wsp>
                </a:graphicData>
              </a:graphic>
            </wp:anchor>
          </w:drawing>
        </mc:Choice>
        <mc:Fallback>
          <w:pict>
            <v:rect fillcolor="#FFFFFF" style="position:absolute;rotation:-0;width:1.15pt;height:11.55pt;mso-wrap-distance-left:0pt;mso-wrap-distance-right:0pt;mso-wrap-distance-top:0pt;mso-wrap-distance-bottom:0pt;margin-top:69.4pt;mso-position-vertical-relative:text;margin-left:202.9pt;mso-position-horizontal-relative:page">
              <v:fill opacity="0f"/>
              <v:textbox inset="0in,0in,0in,0in">
                <w:txbxContent>
                  <w:p>
                    <w:pPr>
                      <w:pStyle w:val="Headerorfooter1"/>
                      <w:pBdr/>
                      <w:shd w:val="clear" w:color="auto" w:fill="auto"/>
                      <w:rPr/>
                    </w:pPr>
                    <w:r>
                      <w:rPr/>
                    </w:r>
                  </w:p>
                </w:txbxContent>
              </v:textbox>
              <w10:wrap type="none"/>
            </v:rect>
          </w:pict>
        </mc:Fallback>
      </mc:AlternateContent>
    </w:r>
  </w:p>
  <w:p>
    <w:pPr>
      <w:pStyle w:val="Normal"/>
      <w:rPr>
        <w:rFonts w:cs="Times New Roman"/>
        <w:color w:val="auto"/>
        <w:sz w:val="2"/>
        <w:szCs w:val="2"/>
      </w:rPr>
    </w:pPr>
    <w:r>
      <w:rPr>
        <w:rFonts w:cs="Times New Roman"/>
        <w:color w:val="auto"/>
        <w:sz w:val="2"/>
        <w:szCs w:val="2"/>
      </w:rPr>
    </w:r>
  </w:p>
  <w:p>
    <w:pPr>
      <w:pStyle w:val="Normal"/>
      <w:rPr>
        <w:rFonts w:cs="Times New Roman"/>
        <w:color w:val="auto"/>
        <w:sz w:val="2"/>
        <w:szCs w:val="2"/>
      </w:rPr>
    </w:pPr>
    <w:r>
      <w:rPr>
        <w:rFonts w:cs="Times New Roman"/>
        <w:color w:val="auto"/>
        <w:sz w:val="2"/>
        <w:szCs w:val="2"/>
      </w:rPr>
    </w:r>
  </w:p>
  <w:p>
    <w:pPr>
      <w:pStyle w:val="Normal"/>
      <w:rPr>
        <w:rFonts w:cs="Times New Roman"/>
        <w:color w:val="auto"/>
        <w:sz w:val="2"/>
        <w:szCs w:val="2"/>
      </w:rPr>
    </w:pPr>
    <w:r>
      <w:rPr>
        <w:rFonts w:cs="Times New Roman"/>
        <w:color w:val="auto"/>
        <w:sz w:val="2"/>
        <w:szCs w:val="2"/>
      </w:rPr>
    </w:r>
  </w:p>
  <w:p>
    <w:pPr>
      <w:pStyle w:val="Normal"/>
      <w:rPr>
        <w:rFonts w:cs="Times New Roman"/>
        <w:color w:val="auto"/>
        <w:sz w:val="2"/>
        <w:szCs w:val="2"/>
      </w:rPr>
    </w:pPr>
    <w:r>
      <w:rPr>
        <w:rFonts w:cs="Times New Roman"/>
        <w:color w:val="auto"/>
        <w:sz w:val="2"/>
        <w:szCs w:val="2"/>
      </w:rPr>
    </w:r>
  </w:p>
  <w:p>
    <w:pPr>
      <w:pStyle w:val="Normal"/>
      <w:jc w:val="right"/>
      <w:rPr>
        <w:rFonts w:ascii="Arial" w:hAnsi="Arial" w:cs="Arial"/>
        <w:color w:val="auto"/>
        <w:sz w:val="22"/>
        <w:szCs w:val="22"/>
      </w:rPr>
    </w:pPr>
    <w:r>
      <w:rPr>
        <w:rFonts w:cs="Arial" w:ascii="Arial" w:hAnsi="Arial"/>
        <w:color w:val="auto"/>
        <w:sz w:val="22"/>
        <w:szCs w:val="22"/>
      </w:rPr>
      <w:t>Skelbiamos apklausos 1.</w:t>
    </w:r>
    <w:r>
      <w:rPr>
        <w:rFonts w:cs="Arial" w:ascii="Arial" w:hAnsi="Arial"/>
        <w:color w:val="auto"/>
        <w:sz w:val="22"/>
        <w:szCs w:val="22"/>
      </w:rPr>
      <w:t>1</w:t>
    </w:r>
    <w:r>
      <w:rPr>
        <w:rFonts w:cs="Arial" w:ascii="Arial" w:hAnsi="Arial"/>
        <w:color w:val="auto"/>
        <w:sz w:val="22"/>
        <w:szCs w:val="22"/>
      </w:rPr>
      <w:t xml:space="preserve"> priedas „Mobiliųjų telefonų pirmoji techninė specifikacija“</w:t>
    </w:r>
  </w:p>
  <w:p>
    <w:pPr>
      <w:pStyle w:val="Normal"/>
      <w:rPr>
        <w:rFonts w:cs="Times New Roman"/>
        <w:color w:val="auto"/>
        <w:sz w:val="2"/>
        <w:szCs w:val="2"/>
      </w:rPr>
    </w:pPr>
    <w:r>
      <w:rPr>
        <w:rFonts w:cs="Times New Roman"/>
        <w:color w:val="auto"/>
        <w:sz w:val="2"/>
        <w:szCs w:val="2"/>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360"/>
        </w:tabs>
        <w:ind w:left="432" w:hanging="288"/>
      </w:pPr>
      <w:rPr>
        <w:rFonts w:ascii="Symbol" w:hAnsi="Symbol" w:cs="Symbol" w:hint="default"/>
        <w:color w:themeColor="accent1" w:themeShade="bf" w:val="2E74B5"/>
      </w:rPr>
    </w:lvl>
    <w:lvl w:ilvl="1">
      <w:start w:val="1"/>
      <w:numFmt w:val="bullet"/>
      <w:lvlText w:val="o"/>
      <w:lvlJc w:val="left"/>
      <w:pPr>
        <w:tabs>
          <w:tab w:val="num" w:pos="0"/>
        </w:tabs>
        <w:ind w:left="1440" w:hanging="360"/>
      </w:pPr>
      <w:rPr>
        <w:rFonts w:ascii="Courier New" w:hAnsi="Courier New" w:cs="Courier New" w:hint="default"/>
        <w:color w:themeColor="accent1" w:themeShade="bf" w:val="2E74B5"/>
      </w:rPr>
    </w:lvl>
    <w:lvl w:ilvl="2">
      <w:start w:val="1"/>
      <w:numFmt w:val="bullet"/>
      <w:lvlText w:val=""/>
      <w:lvlJc w:val="left"/>
      <w:pPr>
        <w:tabs>
          <w:tab w:val="num" w:pos="0"/>
        </w:tabs>
        <w:ind w:left="2160" w:hanging="360"/>
      </w:pPr>
      <w:rPr>
        <w:rFonts w:ascii="Wingdings" w:hAnsi="Wingdings" w:cs="Wingdings" w:hint="default"/>
        <w:color w:themeColor="accent1" w:themeShade="bf" w:val="2E74B5"/>
      </w:rPr>
    </w:lvl>
    <w:lvl w:ilvl="3">
      <w:start w:val="1"/>
      <w:numFmt w:val="bullet"/>
      <w:lvlText w:val=""/>
      <w:lvlJc w:val="left"/>
      <w:pPr>
        <w:tabs>
          <w:tab w:val="num" w:pos="0"/>
        </w:tabs>
        <w:ind w:left="2880" w:hanging="360"/>
      </w:pPr>
      <w:rPr>
        <w:rFonts w:ascii="Symbol" w:hAnsi="Symbol" w:cs="Symbol" w:hint="default"/>
        <w:color w:themeColor="accent1" w:themeShade="bf" w:val="2E74B5"/>
      </w:rPr>
    </w:lvl>
    <w:lvl w:ilvl="4">
      <w:start w:val="1"/>
      <w:numFmt w:val="bullet"/>
      <w:lvlText w:val="o"/>
      <w:lvlJc w:val="left"/>
      <w:pPr>
        <w:tabs>
          <w:tab w:val="num" w:pos="0"/>
        </w:tabs>
        <w:ind w:left="3600" w:hanging="360"/>
      </w:pPr>
      <w:rPr>
        <w:rFonts w:ascii="Courier New" w:hAnsi="Courier New" w:cs="Courier New" w:hint="default"/>
        <w:color w:themeColor="accent1" w:themeShade="bf" w:val="2E74B5"/>
      </w:rPr>
    </w:lvl>
    <w:lvl w:ilvl="5">
      <w:start w:val="1"/>
      <w:numFmt w:val="bullet"/>
      <w:lvlText w:val=""/>
      <w:lvlJc w:val="left"/>
      <w:pPr>
        <w:tabs>
          <w:tab w:val="num" w:pos="0"/>
        </w:tabs>
        <w:ind w:left="4320" w:hanging="360"/>
      </w:pPr>
      <w:rPr>
        <w:rFonts w:ascii="Wingdings" w:hAnsi="Wingdings" w:cs="Wingdings" w:hint="default"/>
        <w:color w:themeColor="accent1" w:themeShade="bf" w:val="2E74B5"/>
      </w:rPr>
    </w:lvl>
    <w:lvl w:ilvl="6">
      <w:start w:val="1"/>
      <w:numFmt w:val="bullet"/>
      <w:lvlText w:val=""/>
      <w:lvlJc w:val="left"/>
      <w:pPr>
        <w:tabs>
          <w:tab w:val="num" w:pos="0"/>
        </w:tabs>
        <w:ind w:left="5040" w:hanging="360"/>
      </w:pPr>
      <w:rPr>
        <w:rFonts w:ascii="Symbol" w:hAnsi="Symbol" w:cs="Symbol" w:hint="default"/>
        <w:color w:themeColor="accent1" w:themeShade="bf" w:val="2E74B5"/>
      </w:rPr>
    </w:lvl>
    <w:lvl w:ilvl="7">
      <w:start w:val="1"/>
      <w:numFmt w:val="bullet"/>
      <w:lvlText w:val="o"/>
      <w:lvlJc w:val="left"/>
      <w:pPr>
        <w:tabs>
          <w:tab w:val="num" w:pos="0"/>
        </w:tabs>
        <w:ind w:left="5760" w:hanging="360"/>
      </w:pPr>
      <w:rPr>
        <w:rFonts w:ascii="Courier New" w:hAnsi="Courier New" w:cs="Courier New" w:hint="default"/>
        <w:color w:themeColor="accent1" w:themeShade="bf" w:val="2E74B5"/>
      </w:rPr>
    </w:lvl>
    <w:lvl w:ilvl="8">
      <w:start w:val="1"/>
      <w:numFmt w:val="bullet"/>
      <w:lvlText w:val=""/>
      <w:lvlJc w:val="left"/>
      <w:pPr>
        <w:tabs>
          <w:tab w:val="num" w:pos="0"/>
        </w:tabs>
        <w:ind w:left="6480" w:hanging="360"/>
      </w:pPr>
      <w:rPr>
        <w:rFonts w:ascii="Wingdings" w:hAnsi="Wingdings" w:cs="Wingdings" w:hint="default"/>
        <w:color w:themeColor="accent1" w:themeShade="bf" w:val="2E74B5"/>
      </w:rPr>
    </w:lvl>
  </w:abstractNum>
  <w:abstractNum w:abstractNumId="2">
    <w:lvl w:ilvl="0">
      <w:start w:val="1"/>
      <w:numFmt w:val="decimal"/>
      <w:lvlText w:val="%1."/>
      <w:lvlJc w:val="left"/>
      <w:pPr>
        <w:tabs>
          <w:tab w:val="num" w:pos="0"/>
        </w:tabs>
        <w:ind w:left="786" w:hanging="360"/>
      </w:pPr>
      <w:rPr/>
    </w:lvl>
    <w:lvl w:ilvl="1">
      <w:start w:val="1"/>
      <w:numFmt w:val="decimal"/>
      <w:lvlText w:val="%1.%2."/>
      <w:lvlJc w:val="left"/>
      <w:pPr>
        <w:tabs>
          <w:tab w:val="num" w:pos="0"/>
        </w:tabs>
        <w:ind w:left="1425" w:hanging="432"/>
      </w:pPr>
      <w:rPr/>
    </w:lvl>
    <w:lvl w:ilvl="2">
      <w:start w:val="1"/>
      <w:numFmt w:val="decimal"/>
      <w:lvlText w:val="%1.%2.%3."/>
      <w:lvlJc w:val="left"/>
      <w:pPr>
        <w:tabs>
          <w:tab w:val="num" w:pos="0"/>
        </w:tabs>
        <w:ind w:left="1366" w:hanging="504"/>
      </w:pPr>
      <w:rPr/>
    </w:lvl>
    <w:lvl w:ilvl="3">
      <w:start w:val="1"/>
      <w:numFmt w:val="decimal"/>
      <w:lvlText w:val="%1.%2.%3.%4."/>
      <w:lvlJc w:val="left"/>
      <w:pPr>
        <w:tabs>
          <w:tab w:val="num" w:pos="0"/>
        </w:tabs>
        <w:ind w:left="1870" w:hanging="648"/>
      </w:pPr>
      <w:rPr/>
    </w:lvl>
    <w:lvl w:ilvl="4">
      <w:start w:val="1"/>
      <w:numFmt w:val="decimal"/>
      <w:lvlText w:val="%1.%2.%3.%4.%5."/>
      <w:lvlJc w:val="left"/>
      <w:pPr>
        <w:tabs>
          <w:tab w:val="num" w:pos="0"/>
        </w:tabs>
        <w:ind w:left="2374" w:hanging="792"/>
      </w:pPr>
      <w:rPr/>
    </w:lvl>
    <w:lvl w:ilvl="5">
      <w:start w:val="1"/>
      <w:numFmt w:val="decimal"/>
      <w:lvlText w:val="%1.%2.%3.%4.%5.%6."/>
      <w:lvlJc w:val="left"/>
      <w:pPr>
        <w:tabs>
          <w:tab w:val="num" w:pos="0"/>
        </w:tabs>
        <w:ind w:left="2878" w:hanging="936"/>
      </w:pPr>
      <w:rPr/>
    </w:lvl>
    <w:lvl w:ilvl="6">
      <w:start w:val="1"/>
      <w:numFmt w:val="decimal"/>
      <w:lvlText w:val="%1.%2.%3.%4.%5.%6.%7."/>
      <w:lvlJc w:val="left"/>
      <w:pPr>
        <w:tabs>
          <w:tab w:val="num" w:pos="0"/>
        </w:tabs>
        <w:ind w:left="3382" w:hanging="1080"/>
      </w:pPr>
      <w:rPr/>
    </w:lvl>
    <w:lvl w:ilvl="7">
      <w:start w:val="1"/>
      <w:numFmt w:val="decimal"/>
      <w:lvlText w:val="%1.%2.%3.%4.%5.%6.%7.%8."/>
      <w:lvlJc w:val="left"/>
      <w:pPr>
        <w:tabs>
          <w:tab w:val="num" w:pos="0"/>
        </w:tabs>
        <w:ind w:left="3886" w:hanging="1224"/>
      </w:pPr>
      <w:rPr/>
    </w:lvl>
    <w:lvl w:ilvl="8">
      <w:start w:val="1"/>
      <w:numFmt w:val="decimal"/>
      <w:lvlText w:val="%1.%2.%3.%4.%5.%6.%7.%8.%9."/>
      <w:lvlJc w:val="left"/>
      <w:pPr>
        <w:tabs>
          <w:tab w:val="num" w:pos="0"/>
        </w:tabs>
        <w:ind w:left="4462" w:hanging="144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1296"/>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umentProtection w:edit="readOnly" w:cryptProviderType="rsaAES" w:cryptAlgorithmClass="hash" w:cryptAlgorithmType="typeAny" w:cryptAlgorithmSid="" w:cryptSpinCount="0" w:hash="" w:salt=""/>
  <w:themeFontLang w:val="lt-LT"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MS Mincho" w:cs="Arial" w:asciiTheme="minorHAnsi" w:cstheme="minorBidi" w:hAnsiTheme="minorHAnsi"/>
        <w:sz w:val="22"/>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95422"/>
    <w:pPr>
      <w:widowControl/>
      <w:bidi w:val="0"/>
      <w:spacing w:lineRule="auto" w:line="240" w:before="0" w:after="0"/>
      <w:jc w:val="left"/>
    </w:pPr>
    <w:rPr>
      <w:rFonts w:ascii="Arial Unicode MS" w:hAnsi="Arial Unicode MS" w:eastAsia="Arial Unicode MS" w:cs="Arial Unicode MS"/>
      <w:color w:val="000000"/>
      <w:kern w:val="0"/>
      <w:sz w:val="24"/>
      <w:szCs w:val="24"/>
      <w:lang w:eastAsia="lt-LT" w:val="lt-LT" w:bidi="ar-SA"/>
    </w:rPr>
  </w:style>
  <w:style w:type="paragraph" w:styleId="Heading1">
    <w:name w:val="heading 1"/>
    <w:basedOn w:val="Normal"/>
    <w:next w:val="Normal"/>
    <w:link w:val="Antrat1Diagrama"/>
    <w:uiPriority w:val="9"/>
    <w:qFormat/>
    <w:rsid w:val="005311b0"/>
    <w:pPr>
      <w:keepNext w:val="true"/>
      <w:keepLines/>
      <w:spacing w:before="600" w:after="240"/>
      <w:outlineLvl w:val="0"/>
    </w:pPr>
    <w:rPr>
      <w:rFonts w:ascii="Calibri" w:hAnsi="Calibri" w:eastAsia="Times New Roman" w:cs="Arial" w:asciiTheme="minorHAnsi" w:cstheme="minorBidi" w:hAnsiTheme="minorHAnsi"/>
      <w:b/>
      <w:bCs/>
      <w:caps/>
      <w:color w:themeColor="accent1" w:themeShade="80" w:val="1F4E79"/>
      <w:sz w:val="28"/>
      <w:szCs w:val="28"/>
      <w:lang w:val="en-US" w:eastAsia="ja-JP"/>
    </w:rPr>
  </w:style>
  <w:style w:type="paragraph" w:styleId="Heading2">
    <w:name w:val="heading 2"/>
    <w:basedOn w:val="Normal"/>
    <w:next w:val="Normal"/>
    <w:link w:val="Antrat2Diagrama"/>
    <w:uiPriority w:val="9"/>
    <w:unhideWhenUsed/>
    <w:qFormat/>
    <w:rsid w:val="005311b0"/>
    <w:pPr>
      <w:keepNext w:val="true"/>
      <w:keepLines/>
      <w:spacing w:before="360" w:after="120"/>
      <w:outlineLvl w:val="1"/>
    </w:pPr>
    <w:rPr>
      <w:rFonts w:ascii="Calibri" w:hAnsi="Calibri" w:eastAsia="Times New Roman" w:cs="Arial" w:asciiTheme="minorHAnsi" w:cstheme="minorBidi" w:hAnsiTheme="minorHAnsi"/>
      <w:b/>
      <w:bCs/>
      <w:color w:themeColor="accent1" w:themeShade="bf" w:val="2E74B5"/>
      <w:lang w:val="en-US" w:eastAsia="ja-JP"/>
    </w:rPr>
  </w:style>
  <w:style w:type="character" w:styleId="DefaultParagraphFont" w:default="1">
    <w:name w:val="Default Paragraph Font"/>
    <w:uiPriority w:val="1"/>
    <w:semiHidden/>
    <w:unhideWhenUsed/>
    <w:qFormat/>
    <w:rPr/>
  </w:style>
  <w:style w:type="character" w:styleId="Heading4" w:customStyle="1">
    <w:name w:val="Heading #4_"/>
    <w:link w:val="Heading41"/>
    <w:qFormat/>
    <w:rsid w:val="00674ae0"/>
    <w:rPr>
      <w:rFonts w:ascii="Times New Roman" w:hAnsi="Times New Roman" w:cs="Times New Roman"/>
      <w:b/>
      <w:bCs/>
      <w:sz w:val="23"/>
      <w:szCs w:val="23"/>
      <w:shd w:fill="FFFFFF" w:val="clear"/>
    </w:rPr>
  </w:style>
  <w:style w:type="character" w:styleId="Bodytext" w:customStyle="1">
    <w:name w:val="Body text_"/>
    <w:link w:val="Bodytext11"/>
    <w:qFormat/>
    <w:rsid w:val="00674ae0"/>
    <w:rPr>
      <w:rFonts w:ascii="Times New Roman" w:hAnsi="Times New Roman" w:cs="Times New Roman"/>
      <w:sz w:val="23"/>
      <w:szCs w:val="23"/>
      <w:shd w:fill="FFFFFF" w:val="clear"/>
    </w:rPr>
  </w:style>
  <w:style w:type="character" w:styleId="Bodytext2" w:customStyle="1">
    <w:name w:val="Body text (2)_"/>
    <w:link w:val="Bodytext21"/>
    <w:qFormat/>
    <w:rsid w:val="00674ae0"/>
    <w:rPr>
      <w:rFonts w:ascii="Times New Roman" w:hAnsi="Times New Roman" w:cs="Times New Roman"/>
      <w:i/>
      <w:iCs/>
      <w:sz w:val="23"/>
      <w:szCs w:val="23"/>
      <w:shd w:fill="FFFFFF" w:val="clear"/>
    </w:rPr>
  </w:style>
  <w:style w:type="character" w:styleId="Bodytext2NotItalic" w:customStyle="1">
    <w:name w:val="Body text (2) + Not Italic"/>
    <w:basedOn w:val="Bodytext2"/>
    <w:qFormat/>
    <w:rsid w:val="00674ae0"/>
    <w:rPr>
      <w:rFonts w:ascii="Times New Roman" w:hAnsi="Times New Roman" w:cs="Times New Roman"/>
      <w:i/>
      <w:iCs/>
      <w:sz w:val="23"/>
      <w:szCs w:val="23"/>
      <w:shd w:fill="FFFFFF" w:val="clear"/>
    </w:rPr>
  </w:style>
  <w:style w:type="character" w:styleId="BodytextSpacing3pt" w:customStyle="1">
    <w:name w:val="Body text + Spacing 3 pt"/>
    <w:qFormat/>
    <w:rsid w:val="00674ae0"/>
    <w:rPr>
      <w:rFonts w:ascii="Times New Roman" w:hAnsi="Times New Roman" w:cs="Times New Roman"/>
      <w:spacing w:val="60"/>
      <w:sz w:val="23"/>
      <w:szCs w:val="23"/>
    </w:rPr>
  </w:style>
  <w:style w:type="character" w:styleId="Bodytext6" w:customStyle="1">
    <w:name w:val="Body text (6)_"/>
    <w:link w:val="Bodytext61"/>
    <w:qFormat/>
    <w:rsid w:val="00674ae0"/>
    <w:rPr>
      <w:rFonts w:ascii="Times New Roman" w:hAnsi="Times New Roman" w:cs="Times New Roman"/>
      <w:b/>
      <w:bCs/>
      <w:sz w:val="23"/>
      <w:szCs w:val="23"/>
      <w:shd w:fill="FFFFFF" w:val="clear"/>
    </w:rPr>
  </w:style>
  <w:style w:type="character" w:styleId="Bodytext4" w:customStyle="1">
    <w:name w:val="Body text (4)_"/>
    <w:link w:val="Bodytext41"/>
    <w:qFormat/>
    <w:rsid w:val="00674ae0"/>
    <w:rPr>
      <w:rFonts w:ascii="Times New Roman" w:hAnsi="Times New Roman" w:cs="Times New Roman"/>
      <w:sz w:val="19"/>
      <w:szCs w:val="19"/>
      <w:shd w:fill="FFFFFF" w:val="clear"/>
    </w:rPr>
  </w:style>
  <w:style w:type="character" w:styleId="Headerorfooter" w:customStyle="1">
    <w:name w:val="Header or footer_"/>
    <w:link w:val="Headerorfooter1"/>
    <w:qFormat/>
    <w:rsid w:val="00674ae0"/>
    <w:rPr>
      <w:rFonts w:ascii="Times New Roman" w:hAnsi="Times New Roman" w:cs="Times New Roman"/>
      <w:sz w:val="20"/>
      <w:szCs w:val="20"/>
      <w:shd w:fill="FFFFFF" w:val="clear"/>
    </w:rPr>
  </w:style>
  <w:style w:type="character" w:styleId="Headerorfooter11" w:customStyle="1">
    <w:name w:val="Header or footer + 11"/>
    <w:qFormat/>
    <w:rsid w:val="00674ae0"/>
    <w:rPr>
      <w:rFonts w:ascii="Times New Roman" w:hAnsi="Times New Roman" w:cs="Times New Roman"/>
      <w:spacing w:val="0"/>
      <w:sz w:val="23"/>
      <w:szCs w:val="23"/>
    </w:rPr>
  </w:style>
  <w:style w:type="character" w:styleId="BodytextBold" w:customStyle="1">
    <w:name w:val="Body text + Bold"/>
    <w:qFormat/>
    <w:rsid w:val="00674ae0"/>
    <w:rPr>
      <w:rFonts w:ascii="Times New Roman" w:hAnsi="Times New Roman" w:cs="Times New Roman"/>
      <w:b/>
      <w:bCs/>
      <w:spacing w:val="0"/>
      <w:sz w:val="23"/>
      <w:szCs w:val="23"/>
    </w:rPr>
  </w:style>
  <w:style w:type="character" w:styleId="BodytextItalic2" w:customStyle="1">
    <w:name w:val="Body text + Italic2"/>
    <w:qFormat/>
    <w:rsid w:val="00674ae0"/>
    <w:rPr>
      <w:rFonts w:ascii="Times New Roman" w:hAnsi="Times New Roman" w:cs="Times New Roman"/>
      <w:i/>
      <w:iCs/>
      <w:spacing w:val="0"/>
      <w:sz w:val="23"/>
      <w:szCs w:val="23"/>
    </w:rPr>
  </w:style>
  <w:style w:type="character" w:styleId="BodytextItalic1" w:customStyle="1">
    <w:name w:val="Body text + Italic1"/>
    <w:qFormat/>
    <w:rsid w:val="00674ae0"/>
    <w:rPr>
      <w:rFonts w:ascii="Times New Roman" w:hAnsi="Times New Roman" w:cs="Times New Roman"/>
      <w:i/>
      <w:iCs/>
      <w:spacing w:val="0"/>
      <w:sz w:val="23"/>
      <w:szCs w:val="23"/>
    </w:rPr>
  </w:style>
  <w:style w:type="character" w:styleId="BodytextBold1" w:customStyle="1">
    <w:name w:val="Body text + Bold1"/>
    <w:qFormat/>
    <w:rsid w:val="00674ae0"/>
    <w:rPr>
      <w:rFonts w:ascii="Times New Roman" w:hAnsi="Times New Roman" w:cs="Times New Roman"/>
      <w:b/>
      <w:bCs/>
      <w:spacing w:val="0"/>
      <w:sz w:val="23"/>
      <w:szCs w:val="23"/>
    </w:rPr>
  </w:style>
  <w:style w:type="character" w:styleId="Heading3" w:customStyle="1">
    <w:name w:val="Heading #3_"/>
    <w:link w:val="Heading31"/>
    <w:qFormat/>
    <w:rsid w:val="00674ae0"/>
    <w:rPr>
      <w:rFonts w:ascii="Times New Roman" w:hAnsi="Times New Roman" w:cs="Times New Roman"/>
      <w:b/>
      <w:bCs/>
      <w:sz w:val="23"/>
      <w:szCs w:val="23"/>
      <w:shd w:fill="FFFFFF" w:val="clear"/>
    </w:rPr>
  </w:style>
  <w:style w:type="character" w:styleId="Bodytext5" w:customStyle="1">
    <w:name w:val="Body text (5)_"/>
    <w:link w:val="Bodytext51"/>
    <w:qFormat/>
    <w:rsid w:val="00674ae0"/>
    <w:rPr>
      <w:rFonts w:ascii="Times New Roman" w:hAnsi="Times New Roman" w:cs="Times New Roman"/>
      <w:i/>
      <w:iCs/>
      <w:spacing w:val="-70"/>
      <w:sz w:val="68"/>
      <w:szCs w:val="68"/>
      <w:shd w:fill="FFFFFF" w:val="clear"/>
    </w:rPr>
  </w:style>
  <w:style w:type="character" w:styleId="Bodytext7" w:customStyle="1">
    <w:name w:val="Body text (7)_"/>
    <w:link w:val="Bodytext71"/>
    <w:qFormat/>
    <w:rsid w:val="00674ae0"/>
    <w:rPr>
      <w:rFonts w:ascii="Times New Roman" w:hAnsi="Times New Roman" w:cs="Times New Roman"/>
      <w:sz w:val="23"/>
      <w:szCs w:val="23"/>
      <w:shd w:fill="FFFFFF" w:val="clear"/>
    </w:rPr>
  </w:style>
  <w:style w:type="character" w:styleId="Bodytext2NotItalic2" w:customStyle="1">
    <w:name w:val="Body text (2) + Not Italic2"/>
    <w:basedOn w:val="Bodytext2"/>
    <w:qFormat/>
    <w:rsid w:val="00674ae0"/>
    <w:rPr>
      <w:rFonts w:ascii="Times New Roman" w:hAnsi="Times New Roman" w:cs="Times New Roman"/>
      <w:i/>
      <w:iCs/>
      <w:sz w:val="23"/>
      <w:szCs w:val="23"/>
      <w:shd w:fill="FFFFFF" w:val="clear"/>
    </w:rPr>
  </w:style>
  <w:style w:type="character" w:styleId="Bodytext2Bold" w:customStyle="1">
    <w:name w:val="Body text (2) + Bold"/>
    <w:qFormat/>
    <w:rsid w:val="00674ae0"/>
    <w:rPr>
      <w:rFonts w:ascii="Times New Roman" w:hAnsi="Times New Roman" w:cs="Times New Roman"/>
      <w:b/>
      <w:bCs/>
      <w:i/>
      <w:iCs/>
      <w:spacing w:val="0"/>
      <w:sz w:val="23"/>
      <w:szCs w:val="23"/>
    </w:rPr>
  </w:style>
  <w:style w:type="character" w:styleId="Bodytext2Bold1" w:customStyle="1">
    <w:name w:val="Body text (2) + Bold1"/>
    <w:qFormat/>
    <w:rsid w:val="00674ae0"/>
    <w:rPr>
      <w:rFonts w:ascii="Times New Roman" w:hAnsi="Times New Roman" w:cs="Times New Roman"/>
      <w:b/>
      <w:bCs/>
      <w:i/>
      <w:iCs/>
      <w:spacing w:val="0"/>
      <w:sz w:val="23"/>
      <w:szCs w:val="23"/>
    </w:rPr>
  </w:style>
  <w:style w:type="character" w:styleId="Bodytext2NotItalic1" w:customStyle="1">
    <w:name w:val="Body text (2) + Not Italic1"/>
    <w:basedOn w:val="Bodytext2"/>
    <w:qFormat/>
    <w:rsid w:val="00674ae0"/>
    <w:rPr>
      <w:rFonts w:ascii="Times New Roman" w:hAnsi="Times New Roman" w:cs="Times New Roman"/>
      <w:i/>
      <w:iCs/>
      <w:sz w:val="23"/>
      <w:szCs w:val="23"/>
      <w:shd w:fill="FFFFFF" w:val="clear"/>
    </w:rPr>
  </w:style>
  <w:style w:type="character" w:styleId="Bodytext9" w:customStyle="1">
    <w:name w:val="Body text (9)_"/>
    <w:link w:val="Bodytext91"/>
    <w:qFormat/>
    <w:rsid w:val="00674ae0"/>
    <w:rPr>
      <w:rFonts w:ascii="Times New Roman" w:hAnsi="Times New Roman" w:cs="Times New Roman"/>
      <w:b/>
      <w:bCs/>
      <w:sz w:val="23"/>
      <w:szCs w:val="23"/>
      <w:shd w:fill="FFFFFF" w:val="clear"/>
    </w:rPr>
  </w:style>
  <w:style w:type="character" w:styleId="CommentReference">
    <w:name w:val="annotation reference"/>
    <w:basedOn w:val="DefaultParagraphFont"/>
    <w:semiHidden/>
    <w:unhideWhenUsed/>
    <w:qFormat/>
    <w:rsid w:val="005f0795"/>
    <w:rPr>
      <w:sz w:val="16"/>
      <w:szCs w:val="16"/>
    </w:rPr>
  </w:style>
  <w:style w:type="character" w:styleId="KomentarotekstasDiagrama" w:customStyle="1">
    <w:name w:val="Komentaro tekstas Diagrama"/>
    <w:basedOn w:val="DefaultParagraphFont"/>
    <w:qFormat/>
    <w:rsid w:val="005f0795"/>
    <w:rPr>
      <w:rFonts w:ascii="Arial Unicode MS" w:hAnsi="Arial Unicode MS" w:eastAsia="Arial Unicode MS" w:cs="Arial Unicode MS"/>
      <w:color w:val="000000"/>
      <w:sz w:val="20"/>
      <w:szCs w:val="20"/>
      <w:lang w:eastAsia="lt-LT"/>
    </w:rPr>
  </w:style>
  <w:style w:type="character" w:styleId="KomentarotemaDiagrama" w:customStyle="1">
    <w:name w:val="Komentaro tema Diagrama"/>
    <w:basedOn w:val="KomentarotekstasDiagrama"/>
    <w:link w:val="annotationsubject"/>
    <w:uiPriority w:val="99"/>
    <w:semiHidden/>
    <w:qFormat/>
    <w:rsid w:val="005f0795"/>
    <w:rPr>
      <w:rFonts w:ascii="Arial Unicode MS" w:hAnsi="Arial Unicode MS" w:eastAsia="Arial Unicode MS" w:cs="Arial Unicode MS"/>
      <w:b/>
      <w:bCs/>
      <w:color w:val="000000"/>
      <w:sz w:val="20"/>
      <w:szCs w:val="20"/>
      <w:lang w:eastAsia="lt-LT"/>
    </w:rPr>
  </w:style>
  <w:style w:type="character" w:styleId="DebesliotekstasDiagrama" w:customStyle="1">
    <w:name w:val="Debesėlio tekstas Diagrama"/>
    <w:basedOn w:val="DefaultParagraphFont"/>
    <w:link w:val="BalloonText"/>
    <w:uiPriority w:val="99"/>
    <w:semiHidden/>
    <w:qFormat/>
    <w:rsid w:val="005f0795"/>
    <w:rPr>
      <w:rFonts w:ascii="Segoe UI" w:hAnsi="Segoe UI" w:eastAsia="Arial Unicode MS" w:cs="Segoe UI"/>
      <w:color w:val="000000"/>
      <w:sz w:val="18"/>
      <w:szCs w:val="18"/>
      <w:lang w:eastAsia="lt-LT"/>
    </w:rPr>
  </w:style>
  <w:style w:type="character" w:styleId="AntratsDiagrama" w:customStyle="1">
    <w:name w:val="Antraštės Diagrama"/>
    <w:basedOn w:val="DefaultParagraphFont"/>
    <w:uiPriority w:val="99"/>
    <w:qFormat/>
    <w:rsid w:val="0015262e"/>
    <w:rPr>
      <w:rFonts w:ascii="Arial Unicode MS" w:hAnsi="Arial Unicode MS" w:eastAsia="Arial Unicode MS" w:cs="Arial Unicode MS"/>
      <w:color w:val="000000"/>
      <w:sz w:val="24"/>
      <w:szCs w:val="24"/>
      <w:lang w:eastAsia="lt-LT"/>
    </w:rPr>
  </w:style>
  <w:style w:type="character" w:styleId="PoratDiagrama" w:customStyle="1">
    <w:name w:val="Poraštė Diagrama"/>
    <w:basedOn w:val="DefaultParagraphFont"/>
    <w:uiPriority w:val="99"/>
    <w:qFormat/>
    <w:rsid w:val="0015262e"/>
    <w:rPr>
      <w:rFonts w:ascii="Arial Unicode MS" w:hAnsi="Arial Unicode MS" w:eastAsia="Arial Unicode MS" w:cs="Arial Unicode MS"/>
      <w:color w:val="000000"/>
      <w:sz w:val="24"/>
      <w:szCs w:val="24"/>
      <w:lang w:eastAsia="lt-LT"/>
    </w:rPr>
  </w:style>
  <w:style w:type="character" w:styleId="InternetLink">
    <w:name w:val="Internet Link"/>
    <w:basedOn w:val="DefaultParagraphFont"/>
    <w:uiPriority w:val="99"/>
    <w:unhideWhenUsed/>
    <w:qFormat/>
    <w:rsid w:val="005319bd"/>
    <w:rPr>
      <w:color w:val="0563C1"/>
      <w:u w:val="single"/>
    </w:rPr>
  </w:style>
  <w:style w:type="character" w:styleId="PavadinimasDiagrama" w:customStyle="1">
    <w:name w:val="Pavadinimas Diagrama"/>
    <w:basedOn w:val="DefaultParagraphFont"/>
    <w:uiPriority w:val="10"/>
    <w:qFormat/>
    <w:rsid w:val="000a1b4a"/>
    <w:rPr>
      <w:rFonts w:ascii="Calibri Light" w:hAnsi="Calibri Light" w:eastAsia="" w:cs="Times New Roman" w:asciiTheme="majorHAnsi" w:cstheme="majorBidi" w:eastAsiaTheme="majorEastAsia" w:hAnsiTheme="majorHAnsi"/>
      <w:spacing w:val="-10"/>
      <w:kern w:val="2"/>
      <w:sz w:val="56"/>
      <w:szCs w:val="56"/>
      <w:lang w:eastAsia="lt-LT"/>
    </w:rPr>
  </w:style>
  <w:style w:type="character" w:styleId="Antrat1Diagrama" w:customStyle="1">
    <w:name w:val="Antraštė 1 Diagrama"/>
    <w:basedOn w:val="DefaultParagraphFont"/>
    <w:uiPriority w:val="9"/>
    <w:qFormat/>
    <w:rsid w:val="005311b0"/>
    <w:rPr>
      <w:rFonts w:eastAsia="Times New Roman"/>
      <w:b/>
      <w:bCs/>
      <w:caps/>
      <w:color w:themeColor="accent1" w:themeShade="80" w:val="1F4E79"/>
      <w:sz w:val="28"/>
      <w:szCs w:val="28"/>
      <w:lang w:val="en-US" w:eastAsia="ja-JP"/>
    </w:rPr>
  </w:style>
  <w:style w:type="character" w:styleId="Antrat2Diagrama" w:customStyle="1">
    <w:name w:val="Antraštė 2 Diagrama"/>
    <w:basedOn w:val="DefaultParagraphFont"/>
    <w:uiPriority w:val="9"/>
    <w:qFormat/>
    <w:rsid w:val="005311b0"/>
    <w:rPr>
      <w:rFonts w:eastAsia="Times New Roman"/>
      <w:b/>
      <w:bCs/>
      <w:color w:themeColor="accent1" w:themeShade="bf" w:val="2E74B5"/>
      <w:sz w:val="24"/>
      <w:szCs w:val="24"/>
      <w:lang w:val="en-US" w:eastAsia="ja-JP"/>
    </w:rPr>
  </w:style>
  <w:style w:type="character" w:styleId="SraopastraipaDiagrama" w:customStyle="1">
    <w:name w:val="Sąrašo pastraipa Diagrama"/>
    <w:basedOn w:val="DefaultParagraphFont"/>
    <w:link w:val="ListParagraph"/>
    <w:uiPriority w:val="34"/>
    <w:qFormat/>
    <w:locked/>
    <w:rsid w:val="005311b0"/>
    <w:rPr>
      <w:rFonts w:ascii="Arial Unicode MS" w:hAnsi="Arial Unicode MS" w:eastAsia="Arial Unicode MS" w:cs="Arial Unicode MS"/>
      <w:color w:val="000000"/>
      <w:sz w:val="24"/>
      <w:szCs w:val="24"/>
      <w:lang w:eastAsia="lt-LT"/>
    </w:rPr>
  </w:style>
  <w:style w:type="character" w:styleId="PuslapioinaostekstasDiagrama" w:customStyle="1">
    <w:name w:val="Puslapio išnašos tekstas Diagrama"/>
    <w:basedOn w:val="DefaultParagraphFont"/>
    <w:uiPriority w:val="99"/>
    <w:semiHidden/>
    <w:qFormat/>
    <w:rsid w:val="009c7004"/>
    <w:rPr>
      <w:rFonts w:ascii="Arial Unicode MS" w:hAnsi="Arial Unicode MS" w:eastAsia="Arial Unicode MS" w:cs="Arial Unicode MS"/>
      <w:color w:val="000000"/>
      <w:sz w:val="20"/>
      <w:szCs w:val="20"/>
      <w:lang w:eastAsia="lt-LT"/>
    </w:rPr>
  </w:style>
  <w:style w:type="character" w:styleId="FootnoteReference">
    <w:name w:val="footnote reference"/>
    <w:rPr>
      <w:vertAlign w:val="superscript"/>
    </w:rPr>
  </w:style>
  <w:style w:type="character" w:styleId="FootnoteCharacters">
    <w:name w:val="Footnote Characters"/>
    <w:basedOn w:val="DefaultParagraphFont"/>
    <w:uiPriority w:val="99"/>
    <w:semiHidden/>
    <w:unhideWhenUsed/>
    <w:qFormat/>
    <w:rsid w:val="009c7004"/>
    <w:rPr>
      <w:vertAlign w:val="superscript"/>
    </w:rPr>
  </w:style>
  <w:style w:type="character" w:styleId="normal-h" w:customStyle="1">
    <w:name w:val="normal-h"/>
    <w:basedOn w:val="DefaultParagraphFont"/>
    <w:qFormat/>
    <w:rsid w:val="007f2b2f"/>
    <w:rPr/>
  </w:style>
  <w:style w:type="character" w:styleId="UnresolvedMention">
    <w:name w:val="Unresolved Mention"/>
    <w:basedOn w:val="DefaultParagraphFont"/>
    <w:uiPriority w:val="99"/>
    <w:semiHidden/>
    <w:unhideWhenUsed/>
    <w:qFormat/>
    <w:rsid w:val="00fd6248"/>
    <w:rPr>
      <w:color w:val="605E5C"/>
      <w:shd w:fill="E1DFDD" w:val="clear"/>
    </w:rPr>
  </w:style>
  <w:style w:type="character" w:styleId="normaltextrun" w:customStyle="1">
    <w:name w:val="normaltextrun"/>
    <w:basedOn w:val="DefaultParagraphFont"/>
    <w:qFormat/>
    <w:rsid w:val="00a2035e"/>
    <w:rPr/>
  </w:style>
  <w:style w:type="character" w:styleId="eop" w:customStyle="1">
    <w:name w:val="eop"/>
    <w:basedOn w:val="DefaultParagraphFont"/>
    <w:qFormat/>
    <w:rsid w:val="00a2035e"/>
    <w:rPr/>
  </w:style>
  <w:style w:type="paragraph" w:styleId="Antrat">
    <w:name w:val="Antraštė"/>
    <w:basedOn w:val="Normal"/>
    <w:next w:val="BodyText1"/>
    <w:qFormat/>
    <w:pPr>
      <w:keepNext w:val="true"/>
      <w:spacing w:before="240" w:after="120"/>
    </w:pPr>
    <w:rPr>
      <w:rFonts w:ascii="Liberation Sans" w:hAnsi="Liberation Sans" w:eastAsia="Microsoft YaHei" w:cs="Lucida Sans"/>
      <w:sz w:val="28"/>
      <w:szCs w:val="28"/>
    </w:rPr>
  </w:style>
  <w:style w:type="paragraph" w:styleId="BodyText1">
    <w:name w:val="Body Text"/>
    <w:basedOn w:val="Normal"/>
    <w:pPr>
      <w:spacing w:lineRule="auto" w:line="276" w:before="0" w:after="140"/>
    </w:pPr>
    <w:rPr/>
  </w:style>
  <w:style w:type="paragraph" w:styleId="List">
    <w:name w:val="List"/>
    <w:basedOn w:val="BodyText1"/>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Heading41" w:customStyle="1">
    <w:name w:val="Heading #4"/>
    <w:basedOn w:val="Normal"/>
    <w:link w:val="Heading4"/>
    <w:qFormat/>
    <w:rsid w:val="00674ae0"/>
    <w:pPr>
      <w:shd w:val="clear" w:color="auto" w:fill="FFFFFF"/>
      <w:spacing w:lineRule="exact" w:line="269" w:before="240" w:after="240"/>
      <w:jc w:val="right"/>
      <w:outlineLvl w:val="3"/>
    </w:pPr>
    <w:rPr>
      <w:rFonts w:ascii="Times New Roman" w:hAnsi="Times New Roman" w:eastAsia="Calibri" w:cs="Times New Roman" w:eastAsiaTheme="minorHAnsi"/>
      <w:b/>
      <w:bCs/>
      <w:color w:val="auto"/>
      <w:sz w:val="23"/>
      <w:szCs w:val="23"/>
      <w:lang w:eastAsia="en-US"/>
    </w:rPr>
  </w:style>
  <w:style w:type="paragraph" w:styleId="Bodytext11" w:customStyle="1">
    <w:name w:val="Body text1"/>
    <w:basedOn w:val="Normal"/>
    <w:link w:val="Bodytext"/>
    <w:qFormat/>
    <w:rsid w:val="00674ae0"/>
    <w:pPr>
      <w:shd w:val="clear" w:color="auto" w:fill="FFFFFF"/>
      <w:spacing w:lineRule="exact" w:line="274" w:before="240" w:after="240"/>
      <w:ind w:hanging="1060"/>
    </w:pPr>
    <w:rPr>
      <w:rFonts w:ascii="Times New Roman" w:hAnsi="Times New Roman" w:eastAsia="Calibri" w:cs="Times New Roman" w:eastAsiaTheme="minorHAnsi"/>
      <w:color w:val="auto"/>
      <w:sz w:val="23"/>
      <w:szCs w:val="23"/>
      <w:lang w:eastAsia="en-US"/>
    </w:rPr>
  </w:style>
  <w:style w:type="paragraph" w:styleId="Bodytext21" w:customStyle="1">
    <w:name w:val="Body text (2)"/>
    <w:basedOn w:val="Normal"/>
    <w:link w:val="Bodytext2"/>
    <w:qFormat/>
    <w:rsid w:val="00674ae0"/>
    <w:pPr>
      <w:shd w:val="clear" w:color="auto" w:fill="FFFFFF"/>
      <w:spacing w:lineRule="exact" w:line="269"/>
      <w:ind w:hanging="400"/>
    </w:pPr>
    <w:rPr>
      <w:rFonts w:ascii="Times New Roman" w:hAnsi="Times New Roman" w:eastAsia="Calibri" w:cs="Times New Roman" w:eastAsiaTheme="minorHAnsi"/>
      <w:i/>
      <w:iCs/>
      <w:color w:val="auto"/>
      <w:sz w:val="23"/>
      <w:szCs w:val="23"/>
      <w:lang w:eastAsia="en-US"/>
    </w:rPr>
  </w:style>
  <w:style w:type="paragraph" w:styleId="Bodytext61" w:customStyle="1">
    <w:name w:val="Body text (6)"/>
    <w:basedOn w:val="Normal"/>
    <w:link w:val="Bodytext6"/>
    <w:qFormat/>
    <w:rsid w:val="00674ae0"/>
    <w:pPr>
      <w:shd w:val="clear" w:color="auto" w:fill="FFFFFF"/>
      <w:spacing w:lineRule="atLeast" w:line="240"/>
    </w:pPr>
    <w:rPr>
      <w:rFonts w:ascii="Times New Roman" w:hAnsi="Times New Roman" w:eastAsia="Calibri" w:cs="Times New Roman" w:eastAsiaTheme="minorHAnsi"/>
      <w:b/>
      <w:bCs/>
      <w:color w:val="auto"/>
      <w:sz w:val="23"/>
      <w:szCs w:val="23"/>
      <w:lang w:eastAsia="en-US"/>
    </w:rPr>
  </w:style>
  <w:style w:type="paragraph" w:styleId="Bodytext41" w:customStyle="1">
    <w:name w:val="Body text (4)1"/>
    <w:basedOn w:val="Normal"/>
    <w:link w:val="Bodytext4"/>
    <w:qFormat/>
    <w:rsid w:val="00674ae0"/>
    <w:pPr>
      <w:shd w:val="clear" w:color="auto" w:fill="FFFFFF"/>
      <w:spacing w:lineRule="atLeast" w:line="240"/>
    </w:pPr>
    <w:rPr>
      <w:rFonts w:ascii="Times New Roman" w:hAnsi="Times New Roman" w:eastAsia="Calibri" w:cs="Times New Roman" w:eastAsiaTheme="minorHAnsi"/>
      <w:color w:val="auto"/>
      <w:sz w:val="19"/>
      <w:szCs w:val="19"/>
      <w:lang w:eastAsia="en-US"/>
    </w:rPr>
  </w:style>
  <w:style w:type="paragraph" w:styleId="Headerorfooter1" w:customStyle="1">
    <w:name w:val="Header or footer"/>
    <w:basedOn w:val="Normal"/>
    <w:link w:val="Headerorfooter"/>
    <w:qFormat/>
    <w:rsid w:val="00674ae0"/>
    <w:pPr>
      <w:shd w:val="clear" w:color="auto" w:fill="FFFFFF"/>
    </w:pPr>
    <w:rPr>
      <w:rFonts w:ascii="Times New Roman" w:hAnsi="Times New Roman" w:eastAsia="Calibri" w:cs="Times New Roman" w:eastAsiaTheme="minorHAnsi"/>
      <w:color w:val="auto"/>
      <w:sz w:val="20"/>
      <w:szCs w:val="20"/>
      <w:lang w:eastAsia="en-US"/>
    </w:rPr>
  </w:style>
  <w:style w:type="paragraph" w:styleId="Heading31" w:customStyle="1">
    <w:name w:val="Heading #3"/>
    <w:basedOn w:val="Normal"/>
    <w:link w:val="Heading3"/>
    <w:qFormat/>
    <w:rsid w:val="00674ae0"/>
    <w:pPr>
      <w:shd w:val="clear" w:color="auto" w:fill="FFFFFF"/>
      <w:spacing w:lineRule="atLeast" w:line="240" w:before="0" w:after="300"/>
      <w:outlineLvl w:val="2"/>
    </w:pPr>
    <w:rPr>
      <w:rFonts w:ascii="Times New Roman" w:hAnsi="Times New Roman" w:eastAsia="Calibri" w:cs="Times New Roman" w:eastAsiaTheme="minorHAnsi"/>
      <w:b/>
      <w:bCs/>
      <w:color w:val="auto"/>
      <w:sz w:val="23"/>
      <w:szCs w:val="23"/>
      <w:lang w:eastAsia="en-US"/>
    </w:rPr>
  </w:style>
  <w:style w:type="paragraph" w:styleId="Bodytext51" w:customStyle="1">
    <w:name w:val="Body text (5)"/>
    <w:basedOn w:val="Normal"/>
    <w:link w:val="Bodytext5"/>
    <w:qFormat/>
    <w:rsid w:val="00674ae0"/>
    <w:pPr>
      <w:shd w:val="clear" w:color="auto" w:fill="FFFFFF"/>
      <w:spacing w:lineRule="atLeast" w:line="240" w:before="1920" w:after="0"/>
    </w:pPr>
    <w:rPr>
      <w:rFonts w:ascii="Times New Roman" w:hAnsi="Times New Roman" w:eastAsia="Calibri" w:cs="Times New Roman" w:eastAsiaTheme="minorHAnsi"/>
      <w:i/>
      <w:iCs/>
      <w:color w:val="auto"/>
      <w:spacing w:val="-70"/>
      <w:sz w:val="68"/>
      <w:szCs w:val="68"/>
      <w:lang w:eastAsia="en-US"/>
    </w:rPr>
  </w:style>
  <w:style w:type="paragraph" w:styleId="Bodytext71" w:customStyle="1">
    <w:name w:val="Body text (7)"/>
    <w:basedOn w:val="Normal"/>
    <w:link w:val="Bodytext7"/>
    <w:qFormat/>
    <w:rsid w:val="00674ae0"/>
    <w:pPr>
      <w:shd w:val="clear" w:color="auto" w:fill="FFFFFF"/>
      <w:spacing w:lineRule="atLeast" w:line="240" w:before="60" w:after="60"/>
    </w:pPr>
    <w:rPr>
      <w:rFonts w:ascii="Times New Roman" w:hAnsi="Times New Roman" w:eastAsia="Calibri" w:cs="Times New Roman" w:eastAsiaTheme="minorHAnsi"/>
      <w:color w:val="auto"/>
      <w:sz w:val="23"/>
      <w:szCs w:val="23"/>
      <w:lang w:eastAsia="en-US"/>
    </w:rPr>
  </w:style>
  <w:style w:type="paragraph" w:styleId="Bodytext91" w:customStyle="1">
    <w:name w:val="Body text (9)"/>
    <w:basedOn w:val="Normal"/>
    <w:link w:val="Bodytext9"/>
    <w:qFormat/>
    <w:rsid w:val="00674ae0"/>
    <w:pPr>
      <w:shd w:val="clear" w:color="auto" w:fill="FFFFFF"/>
      <w:spacing w:lineRule="exact" w:line="274"/>
    </w:pPr>
    <w:rPr>
      <w:rFonts w:ascii="Times New Roman" w:hAnsi="Times New Roman" w:eastAsia="Calibri" w:cs="Times New Roman" w:eastAsiaTheme="minorHAnsi"/>
      <w:b/>
      <w:bCs/>
      <w:color w:val="auto"/>
      <w:sz w:val="23"/>
      <w:szCs w:val="23"/>
      <w:lang w:eastAsia="en-US"/>
    </w:rPr>
  </w:style>
  <w:style w:type="paragraph" w:styleId="CommentText">
    <w:name w:val="annotation text"/>
    <w:basedOn w:val="Normal"/>
    <w:link w:val="KomentarotekstasDiagrama"/>
    <w:unhideWhenUsed/>
    <w:rsid w:val="005f0795"/>
    <w:pPr/>
    <w:rPr>
      <w:sz w:val="20"/>
      <w:szCs w:val="20"/>
    </w:rPr>
  </w:style>
  <w:style w:type="paragraph" w:styleId="annotationsubject">
    <w:name w:val="annotation subject"/>
    <w:basedOn w:val="CommentText"/>
    <w:next w:val="CommentText"/>
    <w:link w:val="KomentarotemaDiagrama"/>
    <w:uiPriority w:val="99"/>
    <w:semiHidden/>
    <w:unhideWhenUsed/>
    <w:qFormat/>
    <w:rsid w:val="005f0795"/>
    <w:pPr/>
    <w:rPr>
      <w:b/>
      <w:bCs/>
    </w:rPr>
  </w:style>
  <w:style w:type="paragraph" w:styleId="BalloonText">
    <w:name w:val="Balloon Text"/>
    <w:basedOn w:val="Normal"/>
    <w:link w:val="DebesliotekstasDiagrama"/>
    <w:uiPriority w:val="99"/>
    <w:semiHidden/>
    <w:unhideWhenUsed/>
    <w:qFormat/>
    <w:rsid w:val="005f0795"/>
    <w:pPr/>
    <w:rPr>
      <w:rFonts w:ascii="Segoe UI" w:hAnsi="Segoe UI" w:cs="Segoe UI"/>
      <w:sz w:val="18"/>
      <w:szCs w:val="18"/>
    </w:rPr>
  </w:style>
  <w:style w:type="paragraph" w:styleId="ListParagraph">
    <w:name w:val="List Paragraph"/>
    <w:basedOn w:val="Normal"/>
    <w:link w:val="SraopastraipaDiagrama"/>
    <w:uiPriority w:val="34"/>
    <w:qFormat/>
    <w:rsid w:val="007b52f0"/>
    <w:pPr>
      <w:spacing w:before="0" w:after="0"/>
      <w:ind w:left="720"/>
      <w:contextualSpacing/>
    </w:pPr>
    <w:rPr/>
  </w:style>
  <w:style w:type="paragraph" w:styleId="HeaderandFooter">
    <w:name w:val="Header and Footer"/>
    <w:basedOn w:val="Normal"/>
    <w:qFormat/>
    <w:pPr/>
    <w:rPr/>
  </w:style>
  <w:style w:type="paragraph" w:styleId="Header">
    <w:name w:val="header"/>
    <w:basedOn w:val="Normal"/>
    <w:link w:val="AntratsDiagrama"/>
    <w:uiPriority w:val="99"/>
    <w:unhideWhenUsed/>
    <w:rsid w:val="0015262e"/>
    <w:pPr>
      <w:tabs>
        <w:tab w:val="clear" w:pos="1296"/>
        <w:tab w:val="center" w:pos="4680" w:leader="none"/>
        <w:tab w:val="right" w:pos="9360" w:leader="none"/>
      </w:tabs>
    </w:pPr>
    <w:rPr/>
  </w:style>
  <w:style w:type="paragraph" w:styleId="Footer">
    <w:name w:val="footer"/>
    <w:basedOn w:val="Normal"/>
    <w:link w:val="PoratDiagrama"/>
    <w:uiPriority w:val="99"/>
    <w:unhideWhenUsed/>
    <w:rsid w:val="0015262e"/>
    <w:pPr>
      <w:tabs>
        <w:tab w:val="clear" w:pos="1296"/>
        <w:tab w:val="center" w:pos="4680" w:leader="none"/>
        <w:tab w:val="right" w:pos="9360" w:leader="none"/>
      </w:tabs>
    </w:pPr>
    <w:rPr/>
  </w:style>
  <w:style w:type="paragraph" w:styleId="Revision">
    <w:name w:val="Revision"/>
    <w:uiPriority w:val="99"/>
    <w:semiHidden/>
    <w:qFormat/>
    <w:rsid w:val="00c96464"/>
    <w:pPr>
      <w:widowControl/>
      <w:bidi w:val="0"/>
      <w:spacing w:lineRule="auto" w:line="240" w:before="0" w:after="0"/>
      <w:jc w:val="left"/>
    </w:pPr>
    <w:rPr>
      <w:rFonts w:ascii="Arial Unicode MS" w:hAnsi="Arial Unicode MS" w:eastAsia="Arial Unicode MS" w:cs="Arial Unicode MS"/>
      <w:color w:val="000000"/>
      <w:kern w:val="0"/>
      <w:sz w:val="24"/>
      <w:szCs w:val="24"/>
      <w:lang w:eastAsia="lt-LT" w:val="lt-LT" w:bidi="ar-SA"/>
    </w:rPr>
  </w:style>
  <w:style w:type="paragraph" w:styleId="Title">
    <w:name w:val="Title"/>
    <w:basedOn w:val="Normal"/>
    <w:next w:val="Normal"/>
    <w:link w:val="PavadinimasDiagrama"/>
    <w:uiPriority w:val="10"/>
    <w:qFormat/>
    <w:rsid w:val="000a1b4a"/>
    <w:pPr>
      <w:spacing w:before="0" w:after="0"/>
      <w:contextualSpacing/>
    </w:pPr>
    <w:rPr>
      <w:rFonts w:ascii="Calibri Light" w:hAnsi="Calibri Light" w:eastAsia="" w:cs="Times New Roman" w:asciiTheme="majorHAnsi" w:cstheme="majorBidi" w:eastAsiaTheme="majorEastAsia" w:hAnsiTheme="majorHAnsi"/>
      <w:color w:val="auto"/>
      <w:spacing w:val="-10"/>
      <w:kern w:val="2"/>
      <w:sz w:val="56"/>
      <w:szCs w:val="56"/>
    </w:rPr>
  </w:style>
  <w:style w:type="paragraph" w:styleId="ListBullet">
    <w:name w:val="List Bullet"/>
    <w:basedOn w:val="Normal"/>
    <w:uiPriority w:val="1"/>
    <w:unhideWhenUsed/>
    <w:qFormat/>
    <w:rsid w:val="005311b0"/>
    <w:pPr>
      <w:numPr>
        <w:ilvl w:val="0"/>
        <w:numId w:val="1"/>
      </w:numPr>
      <w:spacing w:lineRule="auto" w:line="288" w:before="0" w:after="60"/>
    </w:pPr>
    <w:rPr>
      <w:rFonts w:ascii="Calibri" w:hAnsi="Calibri" w:eastAsia="Calibri" w:cs="Arial" w:asciiTheme="minorHAnsi" w:cstheme="minorBidi" w:eastAsiaTheme="minorHAnsi" w:hAnsiTheme="minorHAnsi"/>
      <w:color w:themeColor="text1" w:themeTint="bf" w:val="404040"/>
      <w:sz w:val="18"/>
      <w:szCs w:val="18"/>
      <w:lang w:val="en-US" w:eastAsia="ja-JP"/>
    </w:rPr>
  </w:style>
  <w:style w:type="paragraph" w:styleId="FootnoteText">
    <w:name w:val="footnote text"/>
    <w:basedOn w:val="Normal"/>
    <w:link w:val="PuslapioinaostekstasDiagrama"/>
    <w:uiPriority w:val="99"/>
    <w:semiHidden/>
    <w:unhideWhenUsed/>
    <w:rsid w:val="009c7004"/>
    <w:pPr/>
    <w:rPr>
      <w:sz w:val="20"/>
      <w:szCs w:val="20"/>
    </w:rPr>
  </w:style>
  <w:style w:type="paragraph" w:styleId="NoSpacing">
    <w:name w:val="No Spacing"/>
    <w:uiPriority w:val="1"/>
    <w:qFormat/>
    <w:rsid w:val="00e75252"/>
    <w:pPr>
      <w:widowControl/>
      <w:bidi w:val="0"/>
      <w:spacing w:lineRule="auto" w:line="240" w:before="0" w:after="0"/>
      <w:jc w:val="left"/>
    </w:pPr>
    <w:rPr>
      <w:rFonts w:eastAsia="Calibri" w:eastAsiaTheme="minorHAnsi" w:ascii="Calibri" w:hAnsi="Calibri" w:cs="Arial"/>
      <w:color w:val="auto"/>
      <w:kern w:val="0"/>
      <w:sz w:val="22"/>
      <w:szCs w:val="22"/>
      <w:lang w:val="lt-LT" w:eastAsia="en-US" w:bidi="ar-SA"/>
    </w:rPr>
  </w:style>
  <w:style w:type="paragraph" w:styleId="paragraph" w:customStyle="1">
    <w:name w:val="paragraph"/>
    <w:basedOn w:val="Normal"/>
    <w:qFormat/>
    <w:rsid w:val="00a2035e"/>
    <w:pPr>
      <w:spacing w:beforeAutospacing="1" w:afterAutospacing="1"/>
    </w:pPr>
    <w:rPr>
      <w:rFonts w:ascii="Times New Roman" w:hAnsi="Times New Roman" w:eastAsia="Times New Roman" w:cs="Times New Roman"/>
      <w:color w:val="auto"/>
    </w:rPr>
  </w:style>
  <w:style w:type="paragraph" w:styleId="Kadroturinys">
    <w:name w:val="Kadro turinys"/>
    <w:basedOn w:val="Normal"/>
    <w:qFormat/>
    <w:pPr/>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rsid w:val="007b331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ipTable">
    <w:name w:val="Tip Table"/>
    <w:basedOn w:val="prastojilentel"/>
    <w:uiPriority w:val="99"/>
    <w:rsid w:val="005311b0"/>
    <w:pPr>
      <w:spacing w:after="0" w:line="240" w:lineRule="auto"/>
    </w:pPr>
    <w:rPr>
      <w:lang w:val="en-US" w:eastAsia="ja-JP"/>
      <w:color w:themeColor="text1" w:themeTint="bf"/>
      <w:sz w:val="18"/>
      <w:szCs w:val="18"/>
    </w:rPr>
    <w:tblPr>
      <w:tblCellMar>
        <w:top w:w="144" w:type="dxa"/>
        <w:left w:w="0" w:type="dxa"/>
        <w:right w:w="0" w:type="dxa"/>
      </w:tblCellMar>
    </w:tblPr>
    <w:tcPr>
      <w:shd w:val="clear" w:color="auto" w:fill="DEEAF6" w:themeFill="accent1" w:themeFillTint="33"/>
    </w:tcPr>
  </w:style>
  <w:style w:type="table" w:customStyle="1" w:styleId="TableGrid1">
    <w:name w:val="Table Grid1"/>
    <w:basedOn w:val="prastojilentel"/>
    <w:rsid w:val="00cc346b"/>
    <w:pPr>
      <w:spacing w:after="0" w:line="240" w:lineRule="auto"/>
    </w:pPr>
    <w:rPr>
      <w:rFonts w:eastAsiaTheme="minorHAns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A96A5-55DF-4872-8C89-94636DFF2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Application>LibreOffice/24.8.0.3$Windows_X86_64 LibreOffice_project/0bdf1299c94fe897b119f97f3c613e9dca6be583</Application>
  <AppVersion>15.0000</AppVersion>
  <Pages>3</Pages>
  <Words>795</Words>
  <Characters>5324</Characters>
  <CharactersWithSpaces>6005</CharactersWithSpaces>
  <Paragraphs>126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2023-07-10T07:03:00Z</dcterms:created>
  <dc:creator>Jurgita Jarimavičiūtė</dc:creator>
  <dc:description/>
  <dc:language>lt-LT</dc:language>
  <cp:lastModifiedBy/>
  <cp:lastPrinted>2021-06-11T06:45:00Z</cp:lastPrinted>
  <dcterms:modified xsi:type="dcterms:W3CDTF">2025-12-09T10:16:28Z</dcterms:modified>
  <cp:revision>65</cp:revision>
  <dc:subject/>
  <dc:title/>
</cp:coreProperties>
</file>

<file path=docProps/custom.xml><?xml version="1.0" encoding="utf-8"?>
<Properties xmlns="http://schemas.openxmlformats.org/officeDocument/2006/custom-properties" xmlns:vt="http://schemas.openxmlformats.org/officeDocument/2006/docPropsVTypes"/>
</file>